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2E5CDB" w14:textId="61445214" w:rsidR="00546FF6" w:rsidRDefault="00546FF6" w:rsidP="007A72A5">
      <w:pPr>
        <w:ind w:left="-709"/>
        <w:jc w:val="center"/>
        <w:rPr>
          <w:rFonts w:ascii="Calibri" w:eastAsia="Times New Roman" w:hAnsi="Calibri" w:cs="Times New Roman"/>
          <w:b/>
          <w:bCs/>
          <w:color w:val="365F91" w:themeColor="accent1" w:themeShade="BF"/>
          <w:sz w:val="32"/>
          <w:szCs w:val="32"/>
        </w:rPr>
      </w:pPr>
      <w:r>
        <w:rPr>
          <w:rFonts w:ascii="Calibri" w:eastAsia="Times New Roman" w:hAnsi="Calibri" w:cs="Times New Roman"/>
          <w:b/>
          <w:bCs/>
          <w:color w:val="365F91" w:themeColor="accent1" w:themeShade="BF"/>
          <w:sz w:val="32"/>
          <w:szCs w:val="32"/>
        </w:rPr>
        <w:t xml:space="preserve">QUIZZ </w:t>
      </w:r>
      <w:r w:rsidR="0081189E">
        <w:rPr>
          <w:rFonts w:ascii="Calibri" w:eastAsia="Times New Roman" w:hAnsi="Calibri" w:cs="Times New Roman"/>
          <w:b/>
          <w:bCs/>
          <w:color w:val="365F91" w:themeColor="accent1" w:themeShade="BF"/>
          <w:sz w:val="32"/>
          <w:szCs w:val="32"/>
        </w:rPr>
        <w:t>Managers *</w:t>
      </w:r>
    </w:p>
    <w:p w14:paraId="73589027" w14:textId="77777777" w:rsidR="00ED3E53" w:rsidRDefault="00ED3E53" w:rsidP="0045036D">
      <w:pPr>
        <w:ind w:right="-1001"/>
        <w:rPr>
          <w:rFonts w:ascii="Calibri" w:eastAsia="Times New Roman" w:hAnsi="Calibri" w:cs="Times New Roman"/>
          <w:b/>
          <w:bCs/>
          <w:color w:val="365F91" w:themeColor="accent1" w:themeShade="BF"/>
          <w:sz w:val="32"/>
          <w:szCs w:val="32"/>
        </w:rPr>
      </w:pPr>
    </w:p>
    <w:p w14:paraId="6977539D" w14:textId="77777777" w:rsidR="0025661A" w:rsidRDefault="00546FF6" w:rsidP="0045036D">
      <w:pPr>
        <w:ind w:right="-1001"/>
        <w:rPr>
          <w:rFonts w:ascii="Calibri" w:eastAsia="Times New Roman" w:hAnsi="Calibri" w:cs="Times New Roman"/>
          <w:b/>
          <w:bCs/>
          <w:color w:val="365F91" w:themeColor="accent1" w:themeShade="BF"/>
          <w:sz w:val="32"/>
          <w:szCs w:val="32"/>
        </w:rPr>
      </w:pPr>
      <w:r>
        <w:rPr>
          <w:rFonts w:ascii="Calibri" w:eastAsia="Times New Roman" w:hAnsi="Calibri" w:cs="Times New Roman"/>
          <w:b/>
          <w:bCs/>
          <w:color w:val="365F91" w:themeColor="accent1" w:themeShade="BF"/>
          <w:sz w:val="32"/>
          <w:szCs w:val="32"/>
        </w:rPr>
        <w:t>Testez</w:t>
      </w:r>
      <w:r w:rsidRPr="00546FF6">
        <w:rPr>
          <w:rFonts w:ascii="Calibri" w:eastAsia="Times New Roman" w:hAnsi="Calibri" w:cs="Times New Roman"/>
          <w:b/>
          <w:bCs/>
          <w:color w:val="365F91" w:themeColor="accent1" w:themeShade="BF"/>
          <w:sz w:val="32"/>
          <w:szCs w:val="32"/>
        </w:rPr>
        <w:t xml:space="preserve"> vos connaissances sur l'hygiène des mains</w:t>
      </w:r>
      <w:r w:rsidR="00C93E06">
        <w:rPr>
          <w:rFonts w:ascii="Calibri" w:eastAsia="Times New Roman" w:hAnsi="Calibri" w:cs="Times New Roman"/>
          <w:b/>
          <w:bCs/>
          <w:color w:val="365F91" w:themeColor="accent1" w:themeShade="BF"/>
          <w:sz w:val="32"/>
          <w:szCs w:val="32"/>
        </w:rPr>
        <w:t xml:space="preserve"> en cochant pour </w:t>
      </w:r>
      <w:r>
        <w:rPr>
          <w:rFonts w:ascii="Calibri" w:eastAsia="Times New Roman" w:hAnsi="Calibri" w:cs="Times New Roman"/>
          <w:b/>
          <w:bCs/>
          <w:color w:val="365F91" w:themeColor="accent1" w:themeShade="BF"/>
          <w:sz w:val="32"/>
          <w:szCs w:val="32"/>
        </w:rPr>
        <w:t>chacune de ces affirmations vrai ou faux !</w:t>
      </w:r>
      <w:r w:rsidR="0045036D" w:rsidRPr="0045036D">
        <w:rPr>
          <w:rFonts w:ascii="Calibri" w:eastAsia="Times New Roman" w:hAnsi="Calibri" w:cs="Times New Roman"/>
          <w:b/>
          <w:bCs/>
          <w:color w:val="365F91" w:themeColor="accent1" w:themeShade="BF"/>
          <w:sz w:val="32"/>
          <w:szCs w:val="32"/>
        </w:rPr>
        <w:t xml:space="preserve"> </w:t>
      </w:r>
      <w:r w:rsidR="0045036D">
        <w:rPr>
          <w:rFonts w:ascii="Calibri" w:eastAsia="Times New Roman" w:hAnsi="Calibri" w:cs="Times New Roman"/>
          <w:b/>
          <w:bCs/>
          <w:color w:val="365F91" w:themeColor="accent1" w:themeShade="BF"/>
          <w:sz w:val="32"/>
          <w:szCs w:val="32"/>
        </w:rPr>
        <w:t>Les réponses sont disponibles au verso.</w:t>
      </w:r>
      <w:r w:rsidR="009E660F">
        <w:rPr>
          <w:rFonts w:ascii="Calibri" w:eastAsia="Times New Roman" w:hAnsi="Calibri" w:cs="Times New Roman"/>
          <w:b/>
          <w:bCs/>
          <w:color w:val="365F91" w:themeColor="accent1" w:themeShade="BF"/>
          <w:sz w:val="32"/>
          <w:szCs w:val="32"/>
        </w:rPr>
        <w:t xml:space="preserve"> </w:t>
      </w:r>
    </w:p>
    <w:p w14:paraId="0038E3CF" w14:textId="139BDE99" w:rsidR="0045036D" w:rsidRDefault="009E660F" w:rsidP="0045036D">
      <w:pPr>
        <w:ind w:right="-1001"/>
        <w:rPr>
          <w:rFonts w:ascii="Calibri" w:eastAsia="Times New Roman" w:hAnsi="Calibri" w:cs="Times New Roman"/>
          <w:b/>
          <w:bCs/>
          <w:color w:val="365F91" w:themeColor="accent1" w:themeShade="BF"/>
          <w:sz w:val="32"/>
          <w:szCs w:val="32"/>
        </w:rPr>
      </w:pPr>
      <w:bookmarkStart w:id="0" w:name="_GoBack"/>
      <w:r w:rsidRPr="0025661A">
        <w:rPr>
          <w:rFonts w:ascii="Calibri" w:eastAsia="Times New Roman" w:hAnsi="Calibri" w:cs="Times New Roman"/>
          <w:bCs/>
          <w:color w:val="365F91" w:themeColor="accent1" w:themeShade="BF"/>
          <w:sz w:val="28"/>
          <w:szCs w:val="28"/>
        </w:rPr>
        <w:t>Un point par bonne réponse vous permettra d’obtenir votre score et savoir si</w:t>
      </w:r>
      <w:r w:rsidR="0025661A" w:rsidRPr="0025661A">
        <w:rPr>
          <w:rFonts w:ascii="Calibri" w:eastAsia="Times New Roman" w:hAnsi="Calibri" w:cs="Times New Roman"/>
          <w:bCs/>
          <w:color w:val="365F91" w:themeColor="accent1" w:themeShade="BF"/>
          <w:sz w:val="28"/>
          <w:szCs w:val="28"/>
        </w:rPr>
        <w:t xml:space="preserve"> vous maitrisez </w:t>
      </w:r>
      <w:r w:rsidRPr="0025661A">
        <w:rPr>
          <w:rFonts w:ascii="Calibri" w:eastAsia="Times New Roman" w:hAnsi="Calibri" w:cs="Times New Roman"/>
          <w:bCs/>
          <w:color w:val="365F91" w:themeColor="accent1" w:themeShade="BF"/>
          <w:sz w:val="28"/>
          <w:szCs w:val="28"/>
        </w:rPr>
        <w:t xml:space="preserve"> l’hygiène des mains </w:t>
      </w:r>
      <w:r w:rsidR="0025661A" w:rsidRPr="0025661A">
        <w:rPr>
          <w:rFonts w:ascii="Calibri" w:eastAsia="Times New Roman" w:hAnsi="Calibri" w:cs="Times New Roman"/>
          <w:bCs/>
          <w:color w:val="365F91" w:themeColor="accent1" w:themeShade="BF"/>
          <w:sz w:val="28"/>
          <w:szCs w:val="28"/>
        </w:rPr>
        <w:t>ou si de petites révisions s’imposent …</w:t>
      </w:r>
      <w:r w:rsidR="0045036D">
        <w:rPr>
          <w:rFonts w:ascii="Calibri" w:eastAsia="Times New Roman" w:hAnsi="Calibri" w:cs="Times New Roman"/>
          <w:b/>
          <w:bCs/>
          <w:color w:val="365F91" w:themeColor="accent1" w:themeShade="BF"/>
          <w:sz w:val="32"/>
          <w:szCs w:val="32"/>
        </w:rPr>
        <w:t xml:space="preserve"> </w:t>
      </w:r>
      <w:bookmarkEnd w:id="0"/>
    </w:p>
    <w:tbl>
      <w:tblPr>
        <w:tblStyle w:val="Grilleclaire-Accent5"/>
        <w:tblpPr w:leftFromText="141" w:rightFromText="141" w:vertAnchor="text" w:horzAnchor="page" w:tblpX="627" w:tblpY="419"/>
        <w:tblW w:w="10950" w:type="dxa"/>
        <w:tblLook w:val="04A0" w:firstRow="1" w:lastRow="0" w:firstColumn="1" w:lastColumn="0" w:noHBand="0" w:noVBand="1"/>
      </w:tblPr>
      <w:tblGrid>
        <w:gridCol w:w="8330"/>
        <w:gridCol w:w="850"/>
        <w:gridCol w:w="885"/>
        <w:gridCol w:w="55"/>
        <w:gridCol w:w="830"/>
      </w:tblGrid>
      <w:tr w:rsidR="009E660F" w:rsidRPr="00AB642A" w14:paraId="4617276C" w14:textId="77777777" w:rsidTr="00ED3E53">
        <w:trPr>
          <w:cnfStyle w:val="100000000000" w:firstRow="1" w:lastRow="0" w:firstColumn="0" w:lastColumn="0" w:oddVBand="0" w:evenVBand="0" w:oddHBand="0"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45122244" w14:textId="77777777" w:rsidR="009E660F" w:rsidRPr="00AB642A" w:rsidRDefault="009E660F" w:rsidP="00ED3E53">
            <w:pPr>
              <w:ind w:right="-1001"/>
              <w:rPr>
                <w:rFonts w:ascii="Arial" w:eastAsia="Times New Roman" w:hAnsi="Arial" w:cs="Arial"/>
                <w:bCs w:val="0"/>
                <w:color w:val="17365D" w:themeColor="text2" w:themeShade="BF"/>
                <w:sz w:val="26"/>
                <w:szCs w:val="26"/>
              </w:rPr>
            </w:pPr>
            <w:r w:rsidRPr="00AB642A">
              <w:rPr>
                <w:rFonts w:ascii="Arial" w:eastAsia="Times New Roman" w:hAnsi="Arial" w:cs="Arial"/>
                <w:bCs w:val="0"/>
                <w:color w:val="17365D" w:themeColor="text2" w:themeShade="BF"/>
                <w:sz w:val="26"/>
                <w:szCs w:val="26"/>
              </w:rPr>
              <w:t>AFFIRMATIONS</w:t>
            </w:r>
          </w:p>
        </w:tc>
        <w:tc>
          <w:tcPr>
            <w:tcW w:w="850" w:type="dxa"/>
            <w:vAlign w:val="center"/>
          </w:tcPr>
          <w:p w14:paraId="63B951BC" w14:textId="7D19E7EC" w:rsidR="009E660F" w:rsidRPr="00AB642A" w:rsidRDefault="009E660F" w:rsidP="00ED3E53">
            <w:pPr>
              <w:ind w:right="-1001"/>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17365D" w:themeColor="text2" w:themeShade="BF"/>
                <w:sz w:val="26"/>
                <w:szCs w:val="26"/>
              </w:rPr>
            </w:pPr>
            <w:r w:rsidRPr="00AB642A">
              <w:rPr>
                <w:rFonts w:ascii="Arial" w:eastAsia="Times New Roman" w:hAnsi="Arial" w:cs="Arial"/>
                <w:bCs w:val="0"/>
                <w:color w:val="17365D" w:themeColor="text2" w:themeShade="BF"/>
                <w:sz w:val="26"/>
                <w:szCs w:val="26"/>
              </w:rPr>
              <w:t>V</w:t>
            </w:r>
            <w:r>
              <w:rPr>
                <w:rFonts w:ascii="Arial" w:eastAsia="Times New Roman" w:hAnsi="Arial" w:cs="Arial"/>
                <w:bCs w:val="0"/>
                <w:color w:val="17365D" w:themeColor="text2" w:themeShade="BF"/>
                <w:sz w:val="26"/>
                <w:szCs w:val="26"/>
              </w:rPr>
              <w:t>rai</w:t>
            </w:r>
          </w:p>
        </w:tc>
        <w:tc>
          <w:tcPr>
            <w:tcW w:w="885" w:type="dxa"/>
          </w:tcPr>
          <w:p w14:paraId="57817AA1" w14:textId="5A32DF37" w:rsidR="009E660F" w:rsidRPr="00AB642A" w:rsidRDefault="009E660F" w:rsidP="00ED3E53">
            <w:pPr>
              <w:ind w:right="-1001"/>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17365D" w:themeColor="text2" w:themeShade="BF"/>
                <w:sz w:val="26"/>
                <w:szCs w:val="26"/>
              </w:rPr>
            </w:pPr>
            <w:r>
              <w:rPr>
                <w:rFonts w:ascii="Arial" w:eastAsia="Times New Roman" w:hAnsi="Arial" w:cs="Arial"/>
                <w:bCs w:val="0"/>
                <w:color w:val="17365D" w:themeColor="text2" w:themeShade="BF"/>
                <w:sz w:val="26"/>
                <w:szCs w:val="26"/>
              </w:rPr>
              <w:t>Faux</w:t>
            </w:r>
          </w:p>
        </w:tc>
        <w:tc>
          <w:tcPr>
            <w:tcW w:w="885" w:type="dxa"/>
            <w:gridSpan w:val="2"/>
            <w:vAlign w:val="center"/>
          </w:tcPr>
          <w:p w14:paraId="1D4A4A75" w14:textId="79915CFF" w:rsidR="009E660F" w:rsidRPr="00AB642A" w:rsidRDefault="009E660F" w:rsidP="00ED3E53">
            <w:pPr>
              <w:ind w:right="-1001"/>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17365D" w:themeColor="text2" w:themeShade="BF"/>
                <w:sz w:val="26"/>
                <w:szCs w:val="26"/>
              </w:rPr>
            </w:pPr>
            <w:r>
              <w:rPr>
                <w:rFonts w:ascii="Arial" w:eastAsia="Times New Roman" w:hAnsi="Arial" w:cs="Arial"/>
                <w:bCs w:val="0"/>
                <w:color w:val="17365D" w:themeColor="text2" w:themeShade="BF"/>
                <w:sz w:val="26"/>
                <w:szCs w:val="26"/>
              </w:rPr>
              <w:t>Score</w:t>
            </w:r>
          </w:p>
        </w:tc>
      </w:tr>
      <w:tr w:rsidR="009E660F" w:rsidRPr="00AB642A" w14:paraId="7A70A4AB" w14:textId="77777777" w:rsidTr="00ED3E53">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01502791" w14:textId="77777777" w:rsidR="009E660F" w:rsidRPr="0081189E" w:rsidRDefault="009E660F" w:rsidP="00ED3E53">
            <w:pPr>
              <w:rPr>
                <w:rFonts w:ascii="Arial" w:eastAsia="Times New Roman" w:hAnsi="Arial" w:cs="Arial"/>
                <w:color w:val="17365D" w:themeColor="text2" w:themeShade="BF"/>
                <w:sz w:val="26"/>
                <w:szCs w:val="26"/>
              </w:rPr>
            </w:pPr>
            <w:r w:rsidRPr="0081189E">
              <w:rPr>
                <w:rFonts w:ascii="Arial" w:eastAsia="Times New Roman" w:hAnsi="Arial" w:cs="Arial"/>
                <w:b w:val="0"/>
                <w:bCs w:val="0"/>
                <w:color w:val="17365D" w:themeColor="text2" w:themeShade="BF"/>
                <w:sz w:val="26"/>
                <w:szCs w:val="26"/>
              </w:rPr>
              <w:t>1. En structure de soins, peu importe la technique d'hygiène des mains, friction hydro-alcoolique ou lavage simple, du moment que l’hygiène des mains est réalisée.</w:t>
            </w:r>
          </w:p>
        </w:tc>
        <w:tc>
          <w:tcPr>
            <w:tcW w:w="850" w:type="dxa"/>
          </w:tcPr>
          <w:p w14:paraId="7B0A842B"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5D7D630D"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gridSpan w:val="2"/>
          </w:tcPr>
          <w:p w14:paraId="2E4DD1A6"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r>
      <w:tr w:rsidR="009E660F" w:rsidRPr="00AB642A" w14:paraId="20A98E8D" w14:textId="77777777" w:rsidTr="00ED3E53">
        <w:trPr>
          <w:cnfStyle w:val="000000010000" w:firstRow="0" w:lastRow="0" w:firstColumn="0" w:lastColumn="0" w:oddVBand="0" w:evenVBand="0" w:oddHBand="0" w:evenHBand="1"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4E6A2C61" w14:textId="77777777" w:rsidR="009E660F" w:rsidRPr="0081189E" w:rsidRDefault="009E660F" w:rsidP="00ED3E53">
            <w:pPr>
              <w:rPr>
                <w:rFonts w:ascii="Arial" w:eastAsia="Times New Roman" w:hAnsi="Arial" w:cs="Arial"/>
                <w:color w:val="17365D" w:themeColor="text2" w:themeShade="BF"/>
                <w:sz w:val="26"/>
                <w:szCs w:val="26"/>
              </w:rPr>
            </w:pPr>
            <w:r w:rsidRPr="0081189E">
              <w:rPr>
                <w:rFonts w:ascii="Arial" w:eastAsia="Times New Roman" w:hAnsi="Arial" w:cs="Arial"/>
                <w:b w:val="0"/>
                <w:bCs w:val="0"/>
                <w:color w:val="17365D" w:themeColor="text2" w:themeShade="BF"/>
                <w:sz w:val="26"/>
                <w:szCs w:val="26"/>
              </w:rPr>
              <w:t>2. La friction hydro-alcoolique lors de soins permet de protéger le professionnel de santé et les patients de la transmission de micro-organismes</w:t>
            </w:r>
            <w:r>
              <w:rPr>
                <w:rFonts w:ascii="Arial" w:eastAsia="Times New Roman" w:hAnsi="Arial" w:cs="Arial"/>
                <w:b w:val="0"/>
                <w:bCs w:val="0"/>
                <w:color w:val="17365D" w:themeColor="text2" w:themeShade="BF"/>
                <w:sz w:val="26"/>
                <w:szCs w:val="26"/>
              </w:rPr>
              <w:t>.</w:t>
            </w:r>
          </w:p>
        </w:tc>
        <w:tc>
          <w:tcPr>
            <w:tcW w:w="850" w:type="dxa"/>
          </w:tcPr>
          <w:p w14:paraId="5A35739B"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4FA0F080"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gridSpan w:val="2"/>
          </w:tcPr>
          <w:p w14:paraId="6C374D9E"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r>
      <w:tr w:rsidR="009E660F" w:rsidRPr="00AB642A" w14:paraId="4C781358" w14:textId="77777777" w:rsidTr="00ED3E53">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23CE7D48" w14:textId="77777777" w:rsidR="009E660F" w:rsidRPr="0081189E" w:rsidRDefault="009E660F" w:rsidP="00ED3E53">
            <w:pPr>
              <w:rPr>
                <w:rFonts w:ascii="Arial" w:eastAsia="Times New Roman" w:hAnsi="Arial" w:cs="Arial"/>
                <w:color w:val="17365D" w:themeColor="text2" w:themeShade="BF"/>
                <w:sz w:val="26"/>
                <w:szCs w:val="26"/>
              </w:rPr>
            </w:pPr>
            <w:r w:rsidRPr="0081189E">
              <w:rPr>
                <w:rFonts w:ascii="Arial" w:eastAsia="Times New Roman" w:hAnsi="Arial" w:cs="Arial"/>
                <w:b w:val="0"/>
                <w:bCs w:val="0"/>
                <w:color w:val="17365D" w:themeColor="text2" w:themeShade="BF"/>
                <w:sz w:val="26"/>
                <w:szCs w:val="26"/>
              </w:rPr>
              <w:t>3. Le recours à la friction hydro-alcoolique améliore l’observance de l’hygiène des mains.</w:t>
            </w:r>
          </w:p>
        </w:tc>
        <w:tc>
          <w:tcPr>
            <w:tcW w:w="850" w:type="dxa"/>
          </w:tcPr>
          <w:p w14:paraId="43A906A0"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46700F4D"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gridSpan w:val="2"/>
          </w:tcPr>
          <w:p w14:paraId="5407DB62"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r>
      <w:tr w:rsidR="009E660F" w:rsidRPr="00AB642A" w14:paraId="6D21CBFA" w14:textId="77777777" w:rsidTr="00ED3E53">
        <w:trPr>
          <w:cnfStyle w:val="000000010000" w:firstRow="0" w:lastRow="0" w:firstColumn="0" w:lastColumn="0" w:oddVBand="0" w:evenVBand="0" w:oddHBand="0" w:evenHBand="1"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358B0185" w14:textId="77777777" w:rsidR="009E660F" w:rsidRPr="0081189E" w:rsidRDefault="009E660F" w:rsidP="00ED3E53">
            <w:pPr>
              <w:rPr>
                <w:rFonts w:ascii="Arial" w:eastAsia="Times New Roman" w:hAnsi="Arial" w:cs="Arial"/>
                <w:color w:val="17365D" w:themeColor="text2" w:themeShade="BF"/>
                <w:sz w:val="26"/>
                <w:szCs w:val="26"/>
              </w:rPr>
            </w:pPr>
            <w:r w:rsidRPr="0081189E">
              <w:rPr>
                <w:rFonts w:ascii="Arial" w:eastAsia="Times New Roman" w:hAnsi="Arial" w:cs="Arial"/>
                <w:b w:val="0"/>
                <w:bCs w:val="0"/>
                <w:color w:val="17365D" w:themeColor="text2" w:themeShade="BF"/>
                <w:sz w:val="26"/>
                <w:szCs w:val="26"/>
              </w:rPr>
              <w:t xml:space="preserve">4. L'hygiène des mains par friction hydro-alcoolique permet de diminuer le nombre d'infections associées aux soins. </w:t>
            </w:r>
          </w:p>
        </w:tc>
        <w:tc>
          <w:tcPr>
            <w:tcW w:w="850" w:type="dxa"/>
          </w:tcPr>
          <w:p w14:paraId="30C60A08"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387BB005"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gridSpan w:val="2"/>
          </w:tcPr>
          <w:p w14:paraId="7C1C84DB"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r>
      <w:tr w:rsidR="009E660F" w:rsidRPr="00AB642A" w14:paraId="2A1AEEC9" w14:textId="77777777" w:rsidTr="00ED3E53">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449B30ED" w14:textId="77777777" w:rsidR="009E660F" w:rsidRPr="0081189E" w:rsidRDefault="009E660F" w:rsidP="00ED3E53">
            <w:pPr>
              <w:rPr>
                <w:rFonts w:ascii="Arial" w:eastAsia="Times New Roman" w:hAnsi="Arial" w:cs="Arial"/>
                <w:color w:val="17365D" w:themeColor="text2" w:themeShade="BF"/>
                <w:sz w:val="26"/>
                <w:szCs w:val="26"/>
              </w:rPr>
            </w:pPr>
            <w:r w:rsidRPr="0081189E">
              <w:rPr>
                <w:rFonts w:ascii="Arial" w:eastAsia="Times New Roman" w:hAnsi="Arial" w:cs="Arial"/>
                <w:b w:val="0"/>
                <w:bCs w:val="0"/>
                <w:color w:val="17365D" w:themeColor="text2" w:themeShade="BF"/>
                <w:sz w:val="26"/>
                <w:szCs w:val="26"/>
              </w:rPr>
              <w:t>5. Je dois enlever mes bijoux aux doigts et poignets quand je vais dans un service même si je ne fais pas de soins.</w:t>
            </w:r>
          </w:p>
        </w:tc>
        <w:tc>
          <w:tcPr>
            <w:tcW w:w="850" w:type="dxa"/>
          </w:tcPr>
          <w:p w14:paraId="10B0DEB9"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6C5D24E3"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gridSpan w:val="2"/>
          </w:tcPr>
          <w:p w14:paraId="4C5D15D2"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r>
      <w:tr w:rsidR="009E660F" w:rsidRPr="00AB642A" w14:paraId="5D1E1DFB" w14:textId="77777777" w:rsidTr="00ED3E53">
        <w:trPr>
          <w:cnfStyle w:val="000000010000" w:firstRow="0" w:lastRow="0" w:firstColumn="0" w:lastColumn="0" w:oddVBand="0" w:evenVBand="0" w:oddHBand="0" w:evenHBand="1"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66475229" w14:textId="77777777" w:rsidR="009E660F" w:rsidRPr="0081189E" w:rsidRDefault="009E660F" w:rsidP="00ED3E53">
            <w:pPr>
              <w:rPr>
                <w:rFonts w:ascii="Arial" w:eastAsia="Times New Roman" w:hAnsi="Arial" w:cs="Arial"/>
                <w:color w:val="17365D" w:themeColor="text2" w:themeShade="BF"/>
                <w:sz w:val="26"/>
                <w:szCs w:val="26"/>
              </w:rPr>
            </w:pPr>
            <w:r w:rsidRPr="0081189E">
              <w:rPr>
                <w:rFonts w:ascii="Arial" w:eastAsia="Times New Roman" w:hAnsi="Arial" w:cs="Arial"/>
                <w:b w:val="0"/>
                <w:bCs w:val="0"/>
                <w:color w:val="17365D" w:themeColor="text2" w:themeShade="BF"/>
                <w:sz w:val="26"/>
                <w:szCs w:val="26"/>
              </w:rPr>
              <w:t>6. Les produits hydro-alcooliques ne sont pas efficaces sur les bactéries multi-résistante et hautement résistantes émergentes.</w:t>
            </w:r>
          </w:p>
        </w:tc>
        <w:tc>
          <w:tcPr>
            <w:tcW w:w="850" w:type="dxa"/>
          </w:tcPr>
          <w:p w14:paraId="5927D120"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678E977B"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gridSpan w:val="2"/>
          </w:tcPr>
          <w:p w14:paraId="6456483C"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r>
      <w:tr w:rsidR="009E660F" w:rsidRPr="00AB642A" w14:paraId="47720BE3" w14:textId="77777777" w:rsidTr="00ED3E53">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67710D82" w14:textId="77777777" w:rsidR="009E660F" w:rsidRPr="0081189E" w:rsidRDefault="009E660F" w:rsidP="00ED3E53">
            <w:pPr>
              <w:rPr>
                <w:rFonts w:ascii="Arial" w:eastAsia="Times New Roman" w:hAnsi="Arial" w:cs="Arial"/>
                <w:color w:val="17365D" w:themeColor="text2" w:themeShade="BF"/>
                <w:sz w:val="26"/>
                <w:szCs w:val="26"/>
              </w:rPr>
            </w:pPr>
            <w:r w:rsidRPr="0081189E">
              <w:rPr>
                <w:rFonts w:ascii="Arial" w:eastAsia="Times New Roman" w:hAnsi="Arial" w:cs="Arial"/>
                <w:b w:val="0"/>
                <w:bCs w:val="0"/>
                <w:color w:val="17365D" w:themeColor="text2" w:themeShade="BF"/>
                <w:sz w:val="26"/>
                <w:szCs w:val="26"/>
              </w:rPr>
              <w:t>7. Le suivi de la consommation de produit hydro-alcoolique est un outil de management intéressant pour la qualité des soins.</w:t>
            </w:r>
          </w:p>
        </w:tc>
        <w:tc>
          <w:tcPr>
            <w:tcW w:w="850" w:type="dxa"/>
          </w:tcPr>
          <w:p w14:paraId="77202092"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268E73E8"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gridSpan w:val="2"/>
          </w:tcPr>
          <w:p w14:paraId="4201504A"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r>
      <w:tr w:rsidR="009E660F" w:rsidRPr="00AB642A" w14:paraId="31412110" w14:textId="77777777" w:rsidTr="00ED3E53">
        <w:trPr>
          <w:cnfStyle w:val="000000010000" w:firstRow="0" w:lastRow="0" w:firstColumn="0" w:lastColumn="0" w:oddVBand="0" w:evenVBand="0" w:oddHBand="0" w:evenHBand="1"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7D3ED79B" w14:textId="77777777" w:rsidR="009E660F" w:rsidRPr="0081189E" w:rsidRDefault="009E660F" w:rsidP="00ED3E53">
            <w:pPr>
              <w:rPr>
                <w:rFonts w:ascii="Arial" w:eastAsia="Times New Roman" w:hAnsi="Arial" w:cs="Arial"/>
                <w:color w:val="17365D" w:themeColor="text2" w:themeShade="BF"/>
                <w:sz w:val="26"/>
                <w:szCs w:val="26"/>
              </w:rPr>
            </w:pPr>
            <w:r w:rsidRPr="0081189E">
              <w:rPr>
                <w:rFonts w:ascii="Arial" w:eastAsia="Times New Roman" w:hAnsi="Arial" w:cs="Arial"/>
                <w:b w:val="0"/>
                <w:bCs w:val="0"/>
                <w:color w:val="17365D" w:themeColor="text2" w:themeShade="BF"/>
                <w:sz w:val="26"/>
                <w:szCs w:val="26"/>
              </w:rPr>
              <w:t>8. Les produits hydro-alcooliques présentent une meilleure tolérance sur les mains que les savons.</w:t>
            </w:r>
          </w:p>
        </w:tc>
        <w:tc>
          <w:tcPr>
            <w:tcW w:w="850" w:type="dxa"/>
          </w:tcPr>
          <w:p w14:paraId="6EE254D6"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7BDD7592"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gridSpan w:val="2"/>
          </w:tcPr>
          <w:p w14:paraId="79F46E87"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r>
      <w:tr w:rsidR="009E660F" w:rsidRPr="00AB642A" w14:paraId="3F0B33E8" w14:textId="77777777" w:rsidTr="00ED3E53">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2A9E2B92" w14:textId="77777777" w:rsidR="009E660F" w:rsidRPr="0081189E" w:rsidRDefault="009E660F" w:rsidP="00ED3E53">
            <w:pPr>
              <w:rPr>
                <w:rFonts w:ascii="Arial" w:eastAsia="Times New Roman" w:hAnsi="Arial" w:cs="Arial"/>
                <w:color w:val="17365D" w:themeColor="text2" w:themeShade="BF"/>
                <w:sz w:val="26"/>
                <w:szCs w:val="26"/>
              </w:rPr>
            </w:pPr>
            <w:r w:rsidRPr="0081189E">
              <w:rPr>
                <w:rFonts w:ascii="Arial" w:eastAsia="Times New Roman" w:hAnsi="Arial" w:cs="Arial"/>
                <w:b w:val="0"/>
                <w:bCs w:val="0"/>
                <w:color w:val="17365D" w:themeColor="text2" w:themeShade="BF"/>
                <w:sz w:val="26"/>
                <w:szCs w:val="26"/>
              </w:rPr>
              <w:t>9. En cas de réaction cutanée des mains d’un soignant suite à l’utilisation d’un produit hydro-alcoolique, vous lui dites de privilégier l’hygiène des mains par lavage simple (eau + savon doux).</w:t>
            </w:r>
          </w:p>
        </w:tc>
        <w:tc>
          <w:tcPr>
            <w:tcW w:w="850" w:type="dxa"/>
          </w:tcPr>
          <w:p w14:paraId="10FA41D4"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6BBC27EC"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gridSpan w:val="2"/>
          </w:tcPr>
          <w:p w14:paraId="2C5474A2"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r>
      <w:tr w:rsidR="009E660F" w:rsidRPr="00AB642A" w14:paraId="490FFDD3" w14:textId="77777777" w:rsidTr="00ED3E53">
        <w:trPr>
          <w:cnfStyle w:val="000000010000" w:firstRow="0" w:lastRow="0" w:firstColumn="0" w:lastColumn="0" w:oddVBand="0" w:evenVBand="0" w:oddHBand="0" w:evenHBand="1"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2BD328F1" w14:textId="77777777" w:rsidR="009E660F" w:rsidRPr="0081189E" w:rsidRDefault="009E660F" w:rsidP="00ED3E53">
            <w:pPr>
              <w:rPr>
                <w:rFonts w:ascii="Arial" w:eastAsia="Times New Roman" w:hAnsi="Arial" w:cs="Arial"/>
                <w:color w:val="17365D" w:themeColor="text2" w:themeShade="BF"/>
                <w:sz w:val="26"/>
                <w:szCs w:val="26"/>
              </w:rPr>
            </w:pPr>
            <w:r w:rsidRPr="0081189E">
              <w:rPr>
                <w:rFonts w:ascii="Arial" w:eastAsia="Times New Roman" w:hAnsi="Arial" w:cs="Arial"/>
                <w:b w:val="0"/>
                <w:bCs w:val="0"/>
                <w:color w:val="17365D" w:themeColor="text2" w:themeShade="BF"/>
                <w:sz w:val="26"/>
                <w:szCs w:val="26"/>
              </w:rPr>
              <w:t>10. L’utilisation intensive des produits hydro-alcooliques favorise l’émergence de bactéries multi-résistantes.</w:t>
            </w:r>
          </w:p>
        </w:tc>
        <w:tc>
          <w:tcPr>
            <w:tcW w:w="850" w:type="dxa"/>
          </w:tcPr>
          <w:p w14:paraId="5ED68156"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662CADA3"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gridSpan w:val="2"/>
          </w:tcPr>
          <w:p w14:paraId="5B0E278C"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r>
      <w:tr w:rsidR="009E660F" w:rsidRPr="00AB642A" w14:paraId="6DA0990E" w14:textId="77777777" w:rsidTr="00ED3E53">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05896AF0" w14:textId="77777777" w:rsidR="009E660F" w:rsidRPr="0081189E" w:rsidRDefault="009E660F" w:rsidP="00ED3E53">
            <w:pPr>
              <w:rPr>
                <w:rFonts w:ascii="Arial" w:eastAsia="Times New Roman" w:hAnsi="Arial" w:cs="Arial"/>
                <w:color w:val="17365D" w:themeColor="text2" w:themeShade="BF"/>
                <w:sz w:val="26"/>
                <w:szCs w:val="26"/>
              </w:rPr>
            </w:pPr>
            <w:r w:rsidRPr="0081189E">
              <w:rPr>
                <w:rFonts w:ascii="Arial" w:eastAsia="Times New Roman" w:hAnsi="Arial" w:cs="Arial"/>
                <w:b w:val="0"/>
                <w:bCs w:val="0"/>
                <w:color w:val="17365D" w:themeColor="text2" w:themeShade="BF"/>
                <w:sz w:val="26"/>
                <w:szCs w:val="26"/>
              </w:rPr>
              <w:t>11. Les produits hydro-alcooliques peuvent contenir des perturbateurs endocriniens.</w:t>
            </w:r>
          </w:p>
        </w:tc>
        <w:tc>
          <w:tcPr>
            <w:tcW w:w="850" w:type="dxa"/>
          </w:tcPr>
          <w:p w14:paraId="03D82027"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15563D08"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gridSpan w:val="2"/>
          </w:tcPr>
          <w:p w14:paraId="28700C9D"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r>
      <w:tr w:rsidR="009E660F" w:rsidRPr="00AB642A" w14:paraId="773422D7" w14:textId="77777777" w:rsidTr="00ED3E53">
        <w:trPr>
          <w:cnfStyle w:val="000000010000" w:firstRow="0" w:lastRow="0" w:firstColumn="0" w:lastColumn="0" w:oddVBand="0" w:evenVBand="0" w:oddHBand="0" w:evenHBand="1"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451CACDD" w14:textId="77777777" w:rsidR="009E660F" w:rsidRPr="0081189E" w:rsidRDefault="009E660F" w:rsidP="00ED3E53">
            <w:pPr>
              <w:rPr>
                <w:rFonts w:ascii="Arial" w:eastAsia="Times New Roman" w:hAnsi="Arial" w:cs="Arial"/>
                <w:color w:val="17365D" w:themeColor="text2" w:themeShade="BF"/>
                <w:sz w:val="26"/>
                <w:szCs w:val="26"/>
              </w:rPr>
            </w:pPr>
            <w:r w:rsidRPr="0081189E">
              <w:rPr>
                <w:rFonts w:ascii="Arial" w:eastAsia="Times New Roman" w:hAnsi="Arial" w:cs="Arial"/>
                <w:b w:val="0"/>
                <w:bCs w:val="0"/>
                <w:color w:val="17365D" w:themeColor="text2" w:themeShade="BF"/>
                <w:sz w:val="26"/>
                <w:szCs w:val="26"/>
              </w:rPr>
              <w:t>12. Pour tout soin, au minimum 2 frictions hydro-alcooliques sont à réaliser : une avant et une après le soin.</w:t>
            </w:r>
          </w:p>
        </w:tc>
        <w:tc>
          <w:tcPr>
            <w:tcW w:w="850" w:type="dxa"/>
          </w:tcPr>
          <w:p w14:paraId="78208102"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12022B0E"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gridSpan w:val="2"/>
          </w:tcPr>
          <w:p w14:paraId="783A7F57" w14:textId="77777777" w:rsidR="009E660F" w:rsidRPr="00AB642A" w:rsidRDefault="009E660F" w:rsidP="00ED3E53">
            <w:pPr>
              <w:ind w:right="-1001"/>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17365D" w:themeColor="text2" w:themeShade="BF"/>
                <w:sz w:val="26"/>
                <w:szCs w:val="26"/>
              </w:rPr>
            </w:pPr>
          </w:p>
        </w:tc>
      </w:tr>
      <w:tr w:rsidR="009E660F" w:rsidRPr="00AB642A" w14:paraId="00B0B108" w14:textId="77777777" w:rsidTr="00ED3E53">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330" w:type="dxa"/>
            <w:vAlign w:val="center"/>
          </w:tcPr>
          <w:p w14:paraId="26298439" w14:textId="77777777" w:rsidR="009E660F" w:rsidRPr="0081189E" w:rsidRDefault="009E660F" w:rsidP="00ED3E53">
            <w:pPr>
              <w:rPr>
                <w:rFonts w:ascii="Arial" w:eastAsia="Times New Roman" w:hAnsi="Arial" w:cs="Arial"/>
                <w:color w:val="17365D" w:themeColor="text2" w:themeShade="BF"/>
                <w:sz w:val="26"/>
                <w:szCs w:val="26"/>
              </w:rPr>
            </w:pPr>
            <w:r w:rsidRPr="0081189E">
              <w:rPr>
                <w:rFonts w:ascii="Arial" w:eastAsia="Times New Roman" w:hAnsi="Arial" w:cs="Arial"/>
                <w:b w:val="0"/>
                <w:bCs w:val="0"/>
                <w:color w:val="17365D" w:themeColor="text2" w:themeShade="BF"/>
                <w:sz w:val="26"/>
                <w:szCs w:val="26"/>
              </w:rPr>
              <w:t>13. L’utilisation de flacons de poche de produit hydro-alcoolique n’est pas indiquée lors des soins.</w:t>
            </w:r>
          </w:p>
        </w:tc>
        <w:tc>
          <w:tcPr>
            <w:tcW w:w="850" w:type="dxa"/>
          </w:tcPr>
          <w:p w14:paraId="21C24AC3"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tcPr>
          <w:p w14:paraId="35BADC54"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c>
          <w:tcPr>
            <w:tcW w:w="885" w:type="dxa"/>
            <w:gridSpan w:val="2"/>
          </w:tcPr>
          <w:p w14:paraId="5CA352EA" w14:textId="77777777" w:rsidR="009E660F" w:rsidRPr="00AB642A" w:rsidRDefault="009E660F" w:rsidP="00ED3E53">
            <w:pPr>
              <w:ind w:right="-100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7365D" w:themeColor="text2" w:themeShade="BF"/>
                <w:sz w:val="26"/>
                <w:szCs w:val="26"/>
              </w:rPr>
            </w:pPr>
          </w:p>
        </w:tc>
      </w:tr>
      <w:tr w:rsidR="00ED3E53" w14:paraId="17DB351C" w14:textId="7809487F" w:rsidTr="00ED3E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20"/>
        </w:trPr>
        <w:tc>
          <w:tcPr>
            <w:tcW w:w="10120" w:type="dxa"/>
            <w:gridSpan w:val="4"/>
          </w:tcPr>
          <w:p w14:paraId="1DEC934A" w14:textId="06366430" w:rsidR="00ED3E53" w:rsidRPr="00ED3E53" w:rsidRDefault="00ED3E53" w:rsidP="00ED3E53">
            <w:pPr>
              <w:ind w:right="-1001"/>
              <w:jc w:val="center"/>
              <w:rPr>
                <w:rFonts w:ascii="Calibri" w:eastAsia="Times New Roman" w:hAnsi="Calibri" w:cs="Times New Roman"/>
                <w:b/>
                <w:bCs/>
                <w:color w:val="365F91" w:themeColor="accent1" w:themeShade="BF"/>
              </w:rPr>
            </w:pPr>
            <w:r w:rsidRPr="00ED3E53">
              <w:rPr>
                <w:rFonts w:ascii="Calibri" w:eastAsia="Times New Roman" w:hAnsi="Calibri" w:cs="Times New Roman"/>
                <w:b/>
                <w:bCs/>
                <w:color w:val="365F91" w:themeColor="accent1" w:themeShade="BF"/>
              </w:rPr>
              <w:t>SCORE TOTAL</w:t>
            </w:r>
          </w:p>
        </w:tc>
        <w:tc>
          <w:tcPr>
            <w:tcW w:w="830" w:type="dxa"/>
          </w:tcPr>
          <w:p w14:paraId="172F21F5" w14:textId="089C6843" w:rsidR="00ED3E53" w:rsidRDefault="00ED3E53" w:rsidP="00ED3E53">
            <w:pPr>
              <w:ind w:right="-1001"/>
              <w:rPr>
                <w:rFonts w:ascii="Calibri" w:eastAsia="Times New Roman" w:hAnsi="Calibri" w:cs="Times New Roman"/>
                <w:bCs/>
                <w:color w:val="365F91" w:themeColor="accent1" w:themeShade="BF"/>
              </w:rPr>
            </w:pPr>
            <w:r>
              <w:rPr>
                <w:rFonts w:ascii="Calibri" w:eastAsia="Times New Roman" w:hAnsi="Calibri" w:cs="Times New Roman"/>
                <w:bCs/>
                <w:color w:val="365F91" w:themeColor="accent1" w:themeShade="BF"/>
              </w:rPr>
              <w:t xml:space="preserve">    /13</w:t>
            </w:r>
          </w:p>
        </w:tc>
      </w:tr>
    </w:tbl>
    <w:p w14:paraId="150DA308" w14:textId="4CB7D6CE" w:rsidR="0081189E" w:rsidRDefault="0081189E" w:rsidP="0045036D">
      <w:pPr>
        <w:ind w:right="-1001"/>
        <w:rPr>
          <w:rFonts w:ascii="Calibri" w:eastAsia="Times New Roman" w:hAnsi="Calibri" w:cs="Times New Roman"/>
          <w:b/>
          <w:bCs/>
          <w:color w:val="365F91" w:themeColor="accent1" w:themeShade="BF"/>
          <w:sz w:val="32"/>
          <w:szCs w:val="32"/>
        </w:rPr>
        <w:sectPr w:rsidR="0081189E" w:rsidSect="00B578E7">
          <w:pgSz w:w="11900" w:h="16840"/>
          <w:pgMar w:top="1418" w:right="1418" w:bottom="1418" w:left="1418" w:header="709" w:footer="709" w:gutter="0"/>
          <w:cols w:space="708"/>
          <w:docGrid w:linePitch="360"/>
        </w:sectPr>
      </w:pPr>
      <w:r w:rsidRPr="0081189E">
        <w:rPr>
          <w:rFonts w:ascii="Calibri" w:eastAsia="Times New Roman" w:hAnsi="Calibri" w:cs="Times New Roman"/>
          <w:bCs/>
          <w:color w:val="365F91" w:themeColor="accent1" w:themeShade="BF"/>
        </w:rPr>
        <w:t xml:space="preserve">* Cadre de santé, cadre supérieur, infirmière coordonnatrice, chef </w:t>
      </w:r>
      <w:r w:rsidRPr="0081189E">
        <w:rPr>
          <w:rFonts w:ascii="Arial" w:eastAsia="Times New Roman" w:hAnsi="Arial" w:cs="Arial"/>
          <w:bCs/>
          <w:color w:val="365F91" w:themeColor="accent1" w:themeShade="BF"/>
        </w:rPr>
        <w:t>de service…</w:t>
      </w:r>
      <w:r>
        <w:rPr>
          <w:rFonts w:ascii="Calibri" w:eastAsia="Times New Roman" w:hAnsi="Calibri" w:cs="Times New Roman"/>
          <w:b/>
          <w:bCs/>
          <w:color w:val="365F91" w:themeColor="accent1" w:themeShade="BF"/>
          <w:sz w:val="32"/>
          <w:szCs w:val="32"/>
        </w:rPr>
        <w:t xml:space="preserve"> </w:t>
      </w:r>
    </w:p>
    <w:p w14:paraId="21882530" w14:textId="77777777" w:rsidR="00546FF6" w:rsidRDefault="00546FF6" w:rsidP="00C93E06">
      <w:pPr>
        <w:ind w:left="-709"/>
        <w:jc w:val="both"/>
        <w:rPr>
          <w:rFonts w:ascii="Calibri" w:eastAsia="Times New Roman" w:hAnsi="Calibri" w:cs="Times New Roman"/>
          <w:b/>
          <w:bCs/>
          <w:color w:val="365F91" w:themeColor="accent1" w:themeShade="BF"/>
          <w:sz w:val="32"/>
          <w:szCs w:val="32"/>
        </w:rPr>
      </w:pPr>
    </w:p>
    <w:p w14:paraId="7F0763A0" w14:textId="2DDB0D14" w:rsidR="007A72A5" w:rsidRDefault="007A72A5" w:rsidP="007A72A5">
      <w:pPr>
        <w:ind w:left="-709"/>
        <w:jc w:val="center"/>
        <w:rPr>
          <w:rFonts w:ascii="Calibri" w:eastAsia="Times New Roman" w:hAnsi="Calibri" w:cs="Times New Roman"/>
          <w:b/>
          <w:bCs/>
          <w:color w:val="365F91" w:themeColor="accent1" w:themeShade="BF"/>
          <w:sz w:val="32"/>
          <w:szCs w:val="32"/>
        </w:rPr>
      </w:pPr>
      <w:r>
        <w:rPr>
          <w:rFonts w:ascii="Calibri" w:eastAsia="Times New Roman" w:hAnsi="Calibri" w:cs="Times New Roman"/>
          <w:b/>
          <w:bCs/>
          <w:color w:val="365F91" w:themeColor="accent1" w:themeShade="BF"/>
          <w:sz w:val="32"/>
          <w:szCs w:val="32"/>
        </w:rPr>
        <w:t xml:space="preserve">Réponses QUIZZ </w:t>
      </w:r>
      <w:r w:rsidR="009E660F">
        <w:rPr>
          <w:rFonts w:ascii="Calibri" w:eastAsia="Times New Roman" w:hAnsi="Calibri" w:cs="Times New Roman"/>
          <w:b/>
          <w:bCs/>
          <w:color w:val="365F91" w:themeColor="accent1" w:themeShade="BF"/>
          <w:sz w:val="32"/>
          <w:szCs w:val="32"/>
        </w:rPr>
        <w:t>Managers</w:t>
      </w:r>
    </w:p>
    <w:p w14:paraId="5985DA66" w14:textId="77777777" w:rsidR="007A72A5" w:rsidRPr="007A72A5" w:rsidRDefault="007A72A5" w:rsidP="007A72A5">
      <w:pPr>
        <w:rPr>
          <w:rFonts w:ascii="Arial" w:eastAsia="Times New Roman" w:hAnsi="Arial" w:cs="Times New Roman"/>
          <w:bCs/>
          <w:color w:val="76923C" w:themeColor="accent3" w:themeShade="BF"/>
        </w:rPr>
      </w:pPr>
    </w:p>
    <w:p w14:paraId="444B2811" w14:textId="3FE2D93C" w:rsidR="00560100" w:rsidRPr="009E660F" w:rsidRDefault="008B1A51" w:rsidP="009E660F">
      <w:pPr>
        <w:pStyle w:val="Paragraphedeliste"/>
        <w:numPr>
          <w:ilvl w:val="0"/>
          <w:numId w:val="5"/>
        </w:numPr>
        <w:ind w:left="0" w:hanging="426"/>
        <w:jc w:val="both"/>
        <w:rPr>
          <w:rFonts w:ascii="Arial" w:eastAsia="Times New Roman" w:hAnsi="Arial" w:cs="Arial"/>
          <w:bCs/>
          <w:color w:val="E36C0A" w:themeColor="accent6" w:themeShade="BF"/>
        </w:rPr>
      </w:pPr>
      <w:r w:rsidRPr="009E660F">
        <w:rPr>
          <w:rFonts w:ascii="Arial" w:eastAsia="Times New Roman" w:hAnsi="Arial" w:cs="Arial"/>
          <w:bCs/>
          <w:color w:val="E36C0A" w:themeColor="accent6" w:themeShade="BF"/>
        </w:rPr>
        <w:t xml:space="preserve">En structure de soins, peu importe la technique d'hygiène des mains, friction hydro-alcoolique </w:t>
      </w:r>
      <w:r w:rsidR="009E660F">
        <w:rPr>
          <w:rFonts w:ascii="Arial" w:eastAsia="Times New Roman" w:hAnsi="Arial" w:cs="Arial"/>
          <w:bCs/>
          <w:color w:val="E36C0A" w:themeColor="accent6" w:themeShade="BF"/>
        </w:rPr>
        <w:t xml:space="preserve">(FHA) </w:t>
      </w:r>
      <w:r w:rsidRPr="009E660F">
        <w:rPr>
          <w:rFonts w:ascii="Arial" w:eastAsia="Times New Roman" w:hAnsi="Arial" w:cs="Arial"/>
          <w:bCs/>
          <w:color w:val="E36C0A" w:themeColor="accent6" w:themeShade="BF"/>
        </w:rPr>
        <w:t>ou lavage simple, du moment que l’hygiène des mains est réalisée. FAUX</w:t>
      </w:r>
    </w:p>
    <w:p w14:paraId="7D89BB88" w14:textId="1A89DC37" w:rsidR="00560100" w:rsidRPr="009E660F" w:rsidRDefault="00560100" w:rsidP="009E660F">
      <w:pPr>
        <w:jc w:val="both"/>
        <w:rPr>
          <w:rFonts w:ascii="Arial" w:hAnsi="Arial" w:cs="Arial"/>
          <w:color w:val="000000"/>
        </w:rPr>
      </w:pPr>
      <w:r w:rsidRPr="009E660F">
        <w:rPr>
          <w:rFonts w:ascii="Arial" w:hAnsi="Arial" w:cs="Arial"/>
          <w:color w:val="000000"/>
        </w:rPr>
        <w:t xml:space="preserve">Dans le cadre des précautions standard, la </w:t>
      </w:r>
      <w:r w:rsidR="009E660F">
        <w:rPr>
          <w:rFonts w:ascii="Arial" w:hAnsi="Arial" w:cs="Arial"/>
          <w:color w:val="000000"/>
        </w:rPr>
        <w:t>FHA</w:t>
      </w:r>
      <w:r w:rsidRPr="009E660F">
        <w:rPr>
          <w:rFonts w:ascii="Arial" w:hAnsi="Arial" w:cs="Arial"/>
          <w:color w:val="000000"/>
        </w:rPr>
        <w:t xml:space="preserve"> est validée comme moyen de la prévention de la transmission croisée car elle est la méthode la plus efficace en termes d’élimination des micro-organismes. La </w:t>
      </w:r>
      <w:r w:rsidR="009E660F">
        <w:rPr>
          <w:rFonts w:ascii="Arial" w:hAnsi="Arial" w:cs="Arial"/>
          <w:color w:val="000000"/>
        </w:rPr>
        <w:t>FHA</w:t>
      </w:r>
      <w:r w:rsidRPr="009E660F">
        <w:rPr>
          <w:rFonts w:ascii="Arial" w:hAnsi="Arial" w:cs="Arial"/>
          <w:color w:val="000000"/>
        </w:rPr>
        <w:t xml:space="preserve">  permet de désinfecter les mains et de détruire tous les germes présents sur la surface des mains. L’efficacité des produits hydro-alcooliques </w:t>
      </w:r>
      <w:r w:rsidR="009E660F">
        <w:rPr>
          <w:rFonts w:ascii="Arial" w:hAnsi="Arial" w:cs="Arial"/>
          <w:color w:val="000000"/>
        </w:rPr>
        <w:t xml:space="preserve">(PHA) </w:t>
      </w:r>
      <w:r w:rsidRPr="009E660F">
        <w:rPr>
          <w:rFonts w:ascii="Arial" w:hAnsi="Arial" w:cs="Arial"/>
          <w:color w:val="000000"/>
        </w:rPr>
        <w:t>sur les micro-organismes est évaluée selon des normes.</w:t>
      </w:r>
    </w:p>
    <w:p w14:paraId="66EE4619" w14:textId="7056D85D" w:rsidR="00560100" w:rsidRPr="009E660F" w:rsidRDefault="00560100" w:rsidP="009E660F">
      <w:pPr>
        <w:jc w:val="both"/>
        <w:rPr>
          <w:rFonts w:ascii="Arial" w:hAnsi="Arial" w:cs="Arial"/>
          <w:color w:val="000000"/>
        </w:rPr>
      </w:pPr>
      <w:r w:rsidRPr="009E660F">
        <w:rPr>
          <w:rFonts w:ascii="Arial" w:hAnsi="Arial" w:cs="Arial"/>
          <w:color w:val="000000"/>
        </w:rPr>
        <w:t>Le lavage simple des mains avec un savon doux va avoir une action nettoyante. Cette technique d’hygiène des mains va permettre de nettoyer les mains et de diminuer le nombre de micro-organismes présents à leur surface mais pas de les éliminer complètement. Si les savons sont efficaces pour éliminer les souillures, ils ne répondent cependant à aucune norme d’activité.</w:t>
      </w:r>
    </w:p>
    <w:p w14:paraId="2B232ED6" w14:textId="77777777" w:rsidR="00560100" w:rsidRPr="009E660F" w:rsidRDefault="00560100" w:rsidP="009E660F">
      <w:pPr>
        <w:jc w:val="both"/>
        <w:rPr>
          <w:rFonts w:ascii="Arial" w:eastAsia="Times New Roman" w:hAnsi="Arial" w:cs="Arial"/>
          <w:bCs/>
          <w:color w:val="76923C" w:themeColor="accent3" w:themeShade="BF"/>
        </w:rPr>
      </w:pPr>
    </w:p>
    <w:p w14:paraId="57016AF6" w14:textId="4ED646ED" w:rsidR="00876616" w:rsidRPr="009E660F" w:rsidRDefault="008B1A51" w:rsidP="009E660F">
      <w:pPr>
        <w:pStyle w:val="Paragraphedeliste"/>
        <w:numPr>
          <w:ilvl w:val="0"/>
          <w:numId w:val="5"/>
        </w:numPr>
        <w:ind w:left="0" w:hanging="426"/>
        <w:jc w:val="both"/>
        <w:rPr>
          <w:rFonts w:ascii="Arial" w:eastAsia="Times New Roman" w:hAnsi="Arial" w:cs="Arial"/>
          <w:bCs/>
          <w:color w:val="76923C" w:themeColor="accent3" w:themeShade="BF"/>
        </w:rPr>
      </w:pPr>
      <w:r w:rsidRPr="009E660F">
        <w:rPr>
          <w:rFonts w:ascii="Arial" w:eastAsia="Times New Roman" w:hAnsi="Arial" w:cs="Arial"/>
          <w:bCs/>
          <w:color w:val="76923C" w:themeColor="accent3" w:themeShade="BF"/>
        </w:rPr>
        <w:t xml:space="preserve">La </w:t>
      </w:r>
      <w:r w:rsidR="009E660F">
        <w:rPr>
          <w:rFonts w:ascii="Arial" w:eastAsia="Times New Roman" w:hAnsi="Arial" w:cs="Arial"/>
          <w:bCs/>
          <w:color w:val="76923C" w:themeColor="accent3" w:themeShade="BF"/>
        </w:rPr>
        <w:t>FHA</w:t>
      </w:r>
      <w:r w:rsidRPr="009E660F">
        <w:rPr>
          <w:rFonts w:ascii="Arial" w:eastAsia="Times New Roman" w:hAnsi="Arial" w:cs="Arial"/>
          <w:bCs/>
          <w:color w:val="76923C" w:themeColor="accent3" w:themeShade="BF"/>
        </w:rPr>
        <w:t xml:space="preserve"> lors de soins permet de protéger le professionnel de santé et les patients de la transmission de micro-organismes</w:t>
      </w:r>
      <w:r w:rsidRPr="009E660F">
        <w:rPr>
          <w:rFonts w:ascii="Arial" w:hAnsi="Arial" w:cs="Arial"/>
          <w:color w:val="76923C" w:themeColor="accent3" w:themeShade="BF"/>
        </w:rPr>
        <w:t>. VRAI</w:t>
      </w:r>
    </w:p>
    <w:p w14:paraId="44FF9273" w14:textId="7C13E100" w:rsidR="008B1A51" w:rsidRPr="009E660F" w:rsidRDefault="00560100" w:rsidP="009E660F">
      <w:pPr>
        <w:jc w:val="both"/>
        <w:rPr>
          <w:rFonts w:ascii="Arial" w:eastAsia="Times New Roman" w:hAnsi="Arial" w:cs="Arial"/>
          <w:bCs/>
          <w:color w:val="17365D" w:themeColor="text2" w:themeShade="BF"/>
        </w:rPr>
      </w:pPr>
      <w:r w:rsidRPr="009E660F">
        <w:rPr>
          <w:rFonts w:ascii="Arial" w:hAnsi="Arial" w:cs="Arial"/>
          <w:color w:val="000000"/>
        </w:rPr>
        <w:t xml:space="preserve">La </w:t>
      </w:r>
      <w:r w:rsidR="009E660F">
        <w:rPr>
          <w:rFonts w:ascii="Arial" w:hAnsi="Arial" w:cs="Arial"/>
          <w:color w:val="000000"/>
        </w:rPr>
        <w:t>FHA</w:t>
      </w:r>
      <w:r w:rsidRPr="009E660F">
        <w:rPr>
          <w:rFonts w:ascii="Arial" w:hAnsi="Arial" w:cs="Arial"/>
          <w:color w:val="000000"/>
        </w:rPr>
        <w:t xml:space="preserve"> désinfecte les mains c’est-à-dire qu’elle détruit tous les micro-organismes de la surface des mains. Ainsi, cela permet d’éviter l’auto-contamination du professionnel et la transmission croisée au patient et à l’environnement. Cela permet de diminuer le risque d’infection pour soi-même et pour les autres.</w:t>
      </w:r>
    </w:p>
    <w:p w14:paraId="0252FEA4" w14:textId="77777777" w:rsidR="008B1A51" w:rsidRPr="009E660F" w:rsidRDefault="008B1A51" w:rsidP="009E660F">
      <w:pPr>
        <w:pStyle w:val="Paragraphedeliste"/>
        <w:ind w:left="0" w:hanging="426"/>
        <w:jc w:val="both"/>
        <w:rPr>
          <w:rFonts w:ascii="Arial" w:eastAsia="Times New Roman" w:hAnsi="Arial" w:cs="Arial"/>
          <w:bCs/>
          <w:color w:val="17365D" w:themeColor="text2" w:themeShade="BF"/>
        </w:rPr>
      </w:pPr>
    </w:p>
    <w:p w14:paraId="1890BB0C" w14:textId="5638522F" w:rsidR="008B1A51" w:rsidRPr="009E660F" w:rsidRDefault="008B1A51" w:rsidP="009E660F">
      <w:pPr>
        <w:pStyle w:val="Paragraphedeliste"/>
        <w:numPr>
          <w:ilvl w:val="0"/>
          <w:numId w:val="5"/>
        </w:numPr>
        <w:ind w:left="0" w:hanging="426"/>
        <w:jc w:val="both"/>
        <w:rPr>
          <w:rFonts w:ascii="Arial" w:eastAsia="Times New Roman" w:hAnsi="Arial" w:cs="Arial"/>
          <w:bCs/>
          <w:color w:val="76923C" w:themeColor="accent3" w:themeShade="BF"/>
        </w:rPr>
      </w:pPr>
      <w:r w:rsidRPr="009E660F">
        <w:rPr>
          <w:rFonts w:ascii="Arial" w:eastAsia="Times New Roman" w:hAnsi="Arial" w:cs="Arial"/>
          <w:bCs/>
          <w:color w:val="76923C" w:themeColor="accent3" w:themeShade="BF"/>
        </w:rPr>
        <w:t xml:space="preserve">Le recours à la </w:t>
      </w:r>
      <w:r w:rsidR="009E660F">
        <w:rPr>
          <w:rFonts w:ascii="Arial" w:eastAsia="Times New Roman" w:hAnsi="Arial" w:cs="Arial"/>
          <w:bCs/>
          <w:color w:val="76923C" w:themeColor="accent3" w:themeShade="BF"/>
        </w:rPr>
        <w:t>FHA</w:t>
      </w:r>
      <w:r w:rsidRPr="009E660F">
        <w:rPr>
          <w:rFonts w:ascii="Arial" w:eastAsia="Times New Roman" w:hAnsi="Arial" w:cs="Arial"/>
          <w:bCs/>
          <w:color w:val="76923C" w:themeColor="accent3" w:themeShade="BF"/>
        </w:rPr>
        <w:t xml:space="preserve"> améliore l’observance de l’hygiène des mains. VRAI</w:t>
      </w:r>
    </w:p>
    <w:p w14:paraId="0B9628CA" w14:textId="5AC4B003" w:rsidR="008B1A51" w:rsidRDefault="00560100" w:rsidP="009E660F">
      <w:pPr>
        <w:jc w:val="both"/>
        <w:rPr>
          <w:rFonts w:ascii="Arial" w:hAnsi="Arial" w:cs="Arial"/>
          <w:color w:val="000000"/>
        </w:rPr>
      </w:pPr>
      <w:r w:rsidRPr="009E660F">
        <w:rPr>
          <w:rFonts w:ascii="Arial" w:hAnsi="Arial" w:cs="Arial"/>
          <w:color w:val="000000"/>
        </w:rPr>
        <w:t xml:space="preserve">Du fait de sa simplicité d’emploi, sa disponibilité (pas besoin de points d’eau, de savon, d’essuie mains) et sa rapidité d’exécution, la </w:t>
      </w:r>
      <w:r w:rsidR="009E660F">
        <w:rPr>
          <w:rFonts w:ascii="Arial" w:hAnsi="Arial" w:cs="Arial"/>
          <w:color w:val="000000"/>
        </w:rPr>
        <w:t>FHA</w:t>
      </w:r>
      <w:r w:rsidRPr="009E660F">
        <w:rPr>
          <w:rFonts w:ascii="Arial" w:hAnsi="Arial" w:cs="Arial"/>
          <w:color w:val="000000"/>
        </w:rPr>
        <w:t xml:space="preserve"> permet d’améliorer l’observance de l’hygiène des mains.</w:t>
      </w:r>
    </w:p>
    <w:p w14:paraId="449B979C" w14:textId="77777777" w:rsidR="009E660F" w:rsidRPr="009E660F" w:rsidRDefault="009E660F" w:rsidP="009E660F">
      <w:pPr>
        <w:jc w:val="both"/>
        <w:rPr>
          <w:rFonts w:ascii="Arial" w:eastAsia="Times New Roman" w:hAnsi="Arial" w:cs="Arial"/>
          <w:bCs/>
          <w:color w:val="76923C" w:themeColor="accent3" w:themeShade="BF"/>
        </w:rPr>
      </w:pPr>
    </w:p>
    <w:p w14:paraId="4B10D63A" w14:textId="373773C2" w:rsidR="008B1A51" w:rsidRPr="009E660F" w:rsidRDefault="008B1A51" w:rsidP="009E660F">
      <w:pPr>
        <w:pStyle w:val="Paragraphedeliste"/>
        <w:numPr>
          <w:ilvl w:val="0"/>
          <w:numId w:val="5"/>
        </w:numPr>
        <w:ind w:left="0" w:hanging="426"/>
        <w:jc w:val="both"/>
        <w:rPr>
          <w:rFonts w:ascii="Arial" w:eastAsia="Times New Roman" w:hAnsi="Arial" w:cs="Arial"/>
          <w:bCs/>
          <w:color w:val="76923C" w:themeColor="accent3" w:themeShade="BF"/>
        </w:rPr>
      </w:pPr>
      <w:r w:rsidRPr="009E660F">
        <w:rPr>
          <w:rFonts w:ascii="Arial" w:eastAsia="Times New Roman" w:hAnsi="Arial" w:cs="Arial"/>
          <w:bCs/>
          <w:color w:val="76923C" w:themeColor="accent3" w:themeShade="BF"/>
        </w:rPr>
        <w:t xml:space="preserve">L'hygiène des mains par </w:t>
      </w:r>
      <w:r w:rsidR="009E660F">
        <w:rPr>
          <w:rFonts w:ascii="Arial" w:eastAsia="Times New Roman" w:hAnsi="Arial" w:cs="Arial"/>
          <w:bCs/>
          <w:color w:val="76923C" w:themeColor="accent3" w:themeShade="BF"/>
        </w:rPr>
        <w:t>FHA</w:t>
      </w:r>
      <w:r w:rsidRPr="009E660F">
        <w:rPr>
          <w:rFonts w:ascii="Arial" w:eastAsia="Times New Roman" w:hAnsi="Arial" w:cs="Arial"/>
          <w:bCs/>
          <w:color w:val="76923C" w:themeColor="accent3" w:themeShade="BF"/>
        </w:rPr>
        <w:t xml:space="preserve"> permet de diminuer le nombre d'infections associées aux soins.  VRAI</w:t>
      </w:r>
    </w:p>
    <w:p w14:paraId="2F40AF03" w14:textId="46D23E5E" w:rsidR="008B1A51" w:rsidRDefault="00560100" w:rsidP="009E660F">
      <w:pPr>
        <w:jc w:val="both"/>
        <w:rPr>
          <w:rFonts w:ascii="Arial" w:hAnsi="Arial" w:cs="Arial"/>
          <w:color w:val="000000"/>
        </w:rPr>
      </w:pPr>
      <w:r w:rsidRPr="009E660F">
        <w:rPr>
          <w:rFonts w:ascii="Arial" w:hAnsi="Arial" w:cs="Arial"/>
          <w:color w:val="000000"/>
        </w:rPr>
        <w:t xml:space="preserve">Grâce à une meilleure observance de l’hygiène des mains et  son efficacité à détruire les micro-organismes, l’hygiène des mains par </w:t>
      </w:r>
      <w:r w:rsidR="009E660F">
        <w:rPr>
          <w:rFonts w:ascii="Arial" w:hAnsi="Arial" w:cs="Arial"/>
          <w:color w:val="000000"/>
        </w:rPr>
        <w:t>FHA</w:t>
      </w:r>
      <w:r w:rsidRPr="009E660F">
        <w:rPr>
          <w:rFonts w:ascii="Arial" w:hAnsi="Arial" w:cs="Arial"/>
          <w:color w:val="000000"/>
        </w:rPr>
        <w:t xml:space="preserve"> a permis de diminuer le nombre d’infections associées aux soins; des études indiquent même une réduction de 50 % de certaines infections. Par exemple, c’est un des éléments qui a contribué à la diminution du taux d’infections à </w:t>
      </w:r>
      <w:r w:rsidRPr="0025661A">
        <w:rPr>
          <w:rFonts w:ascii="Arial" w:hAnsi="Arial" w:cs="Arial"/>
          <w:i/>
          <w:color w:val="000000"/>
        </w:rPr>
        <w:t>Staphylococcus aureus</w:t>
      </w:r>
      <w:r w:rsidRPr="009E660F">
        <w:rPr>
          <w:rFonts w:ascii="Arial" w:hAnsi="Arial" w:cs="Arial"/>
          <w:color w:val="000000"/>
        </w:rPr>
        <w:t xml:space="preserve"> résistant à la </w:t>
      </w:r>
      <w:proofErr w:type="spellStart"/>
      <w:r w:rsidRPr="009E660F">
        <w:rPr>
          <w:rFonts w:ascii="Arial" w:hAnsi="Arial" w:cs="Arial"/>
          <w:color w:val="000000"/>
        </w:rPr>
        <w:t>méticilline</w:t>
      </w:r>
      <w:proofErr w:type="spellEnd"/>
      <w:r w:rsidRPr="009E660F">
        <w:rPr>
          <w:rFonts w:ascii="Arial" w:hAnsi="Arial" w:cs="Arial"/>
          <w:color w:val="000000"/>
        </w:rPr>
        <w:t>.</w:t>
      </w:r>
    </w:p>
    <w:p w14:paraId="2014252C" w14:textId="77777777" w:rsidR="009E660F" w:rsidRPr="009E660F" w:rsidRDefault="009E660F" w:rsidP="009E660F">
      <w:pPr>
        <w:jc w:val="both"/>
        <w:rPr>
          <w:rFonts w:ascii="Arial" w:eastAsia="Times New Roman" w:hAnsi="Arial" w:cs="Arial"/>
          <w:bCs/>
          <w:color w:val="17365D" w:themeColor="text2" w:themeShade="BF"/>
        </w:rPr>
      </w:pPr>
    </w:p>
    <w:p w14:paraId="4A20E388" w14:textId="7936C3EC" w:rsidR="00E81C42" w:rsidRPr="009E660F" w:rsidRDefault="008B1A51" w:rsidP="009E660F">
      <w:pPr>
        <w:pStyle w:val="Paragraphedeliste"/>
        <w:numPr>
          <w:ilvl w:val="0"/>
          <w:numId w:val="5"/>
        </w:numPr>
        <w:ind w:left="0" w:hanging="426"/>
        <w:jc w:val="both"/>
        <w:rPr>
          <w:rFonts w:ascii="Arial" w:eastAsia="Times New Roman" w:hAnsi="Arial" w:cs="Arial"/>
          <w:bCs/>
          <w:color w:val="76923C" w:themeColor="accent3" w:themeShade="BF"/>
        </w:rPr>
      </w:pPr>
      <w:r w:rsidRPr="009E660F">
        <w:rPr>
          <w:rFonts w:ascii="Arial" w:eastAsia="Times New Roman" w:hAnsi="Arial" w:cs="Arial"/>
          <w:bCs/>
          <w:color w:val="76923C" w:themeColor="accent3" w:themeShade="BF"/>
        </w:rPr>
        <w:t>Je dois enlever mes bijoux aux doigts et poignets quand je vais dans un service même si je ne fais pas de soins. VRAI</w:t>
      </w:r>
    </w:p>
    <w:p w14:paraId="34C9616D" w14:textId="77777777" w:rsidR="00560100" w:rsidRPr="009E660F" w:rsidRDefault="00560100" w:rsidP="009E660F">
      <w:pPr>
        <w:jc w:val="both"/>
        <w:rPr>
          <w:rFonts w:ascii="Arial" w:hAnsi="Arial" w:cs="Arial"/>
          <w:color w:val="000000"/>
        </w:rPr>
      </w:pPr>
      <w:r w:rsidRPr="009E660F">
        <w:rPr>
          <w:rFonts w:ascii="Arial" w:hAnsi="Arial" w:cs="Arial"/>
          <w:color w:val="000000"/>
        </w:rPr>
        <w:t>Même si je ne fais pas de soins, avec la responsabilité de manager une équipe, je dois montrer l'exemple aux soignants, afin de pouvoir exiger d'eux le respect des recommandations sur l'hygiène des mains.</w:t>
      </w:r>
    </w:p>
    <w:p w14:paraId="21D4E8D0" w14:textId="0AEBFE74" w:rsidR="00560100" w:rsidRPr="009E660F" w:rsidRDefault="00560100" w:rsidP="009E660F">
      <w:pPr>
        <w:jc w:val="both"/>
        <w:rPr>
          <w:rFonts w:ascii="Arial" w:eastAsia="Times New Roman" w:hAnsi="Arial" w:cs="Arial"/>
          <w:bCs/>
          <w:color w:val="76923C" w:themeColor="accent3" w:themeShade="BF"/>
        </w:rPr>
      </w:pPr>
      <w:r w:rsidRPr="009E660F">
        <w:rPr>
          <w:rFonts w:ascii="Arial" w:hAnsi="Arial" w:cs="Arial"/>
          <w:color w:val="000000"/>
        </w:rPr>
        <w:t xml:space="preserve">Au-delà de cet aspect, dans un service, tout professionnel soignant et non soignant (dont vous) est amené à réaliser une hygiène des mains du fait de contacts permanents avec les patients et l’environnement (poignées de porte, téléphone, clavier). Cela justifie que les </w:t>
      </w:r>
      <w:proofErr w:type="spellStart"/>
      <w:r w:rsidRPr="009E660F">
        <w:rPr>
          <w:rFonts w:ascii="Arial" w:hAnsi="Arial" w:cs="Arial"/>
          <w:color w:val="000000"/>
        </w:rPr>
        <w:t>pré-requis</w:t>
      </w:r>
      <w:proofErr w:type="spellEnd"/>
      <w:r w:rsidRPr="009E660F">
        <w:rPr>
          <w:rFonts w:ascii="Arial" w:hAnsi="Arial" w:cs="Arial"/>
          <w:color w:val="000000"/>
        </w:rPr>
        <w:t xml:space="preserve"> nécessaires à une </w:t>
      </w:r>
      <w:r w:rsidR="009E660F">
        <w:rPr>
          <w:rFonts w:ascii="Arial" w:hAnsi="Arial" w:cs="Arial"/>
          <w:color w:val="000000"/>
        </w:rPr>
        <w:t>FHA</w:t>
      </w:r>
      <w:r w:rsidRPr="009E660F">
        <w:rPr>
          <w:rFonts w:ascii="Arial" w:hAnsi="Arial" w:cs="Arial"/>
          <w:color w:val="000000"/>
        </w:rPr>
        <w:t xml:space="preserve"> efficace soit respectés : 0 bijoux mains et poignets, manches courtes, ongles courts sans vernis ni résine.</w:t>
      </w:r>
    </w:p>
    <w:p w14:paraId="409DA736" w14:textId="77777777" w:rsidR="008B1A51" w:rsidRPr="009E660F" w:rsidRDefault="008B1A51" w:rsidP="009E660F">
      <w:pPr>
        <w:ind w:hanging="426"/>
        <w:jc w:val="both"/>
        <w:rPr>
          <w:rFonts w:ascii="Arial" w:eastAsia="Times New Roman" w:hAnsi="Arial" w:cs="Arial"/>
          <w:bCs/>
          <w:color w:val="76923C" w:themeColor="accent3" w:themeShade="BF"/>
        </w:rPr>
      </w:pPr>
    </w:p>
    <w:p w14:paraId="773C6AF4" w14:textId="10FE504A" w:rsidR="008B1A51" w:rsidRPr="009E660F" w:rsidRDefault="008B1A51" w:rsidP="009E660F">
      <w:pPr>
        <w:pStyle w:val="Paragraphedeliste"/>
        <w:numPr>
          <w:ilvl w:val="0"/>
          <w:numId w:val="5"/>
        </w:numPr>
        <w:ind w:left="0" w:hanging="426"/>
        <w:jc w:val="both"/>
        <w:rPr>
          <w:rFonts w:ascii="Arial" w:eastAsia="Times New Roman" w:hAnsi="Arial" w:cs="Arial"/>
          <w:bCs/>
          <w:color w:val="E36C0A" w:themeColor="accent6" w:themeShade="BF"/>
        </w:rPr>
      </w:pPr>
      <w:r w:rsidRPr="009E660F">
        <w:rPr>
          <w:rFonts w:ascii="Arial" w:eastAsia="Times New Roman" w:hAnsi="Arial" w:cs="Arial"/>
          <w:bCs/>
          <w:color w:val="E36C0A" w:themeColor="accent6" w:themeShade="BF"/>
        </w:rPr>
        <w:t xml:space="preserve">Les </w:t>
      </w:r>
      <w:r w:rsidR="009E660F">
        <w:rPr>
          <w:rFonts w:ascii="Arial" w:eastAsia="Times New Roman" w:hAnsi="Arial" w:cs="Arial"/>
          <w:bCs/>
          <w:color w:val="E36C0A" w:themeColor="accent6" w:themeShade="BF"/>
        </w:rPr>
        <w:t>PHA</w:t>
      </w:r>
      <w:r w:rsidRPr="009E660F">
        <w:rPr>
          <w:rFonts w:ascii="Arial" w:eastAsia="Times New Roman" w:hAnsi="Arial" w:cs="Arial"/>
          <w:bCs/>
          <w:color w:val="E36C0A" w:themeColor="accent6" w:themeShade="BF"/>
        </w:rPr>
        <w:t xml:space="preserve"> ne sont pas efficaces sur les </w:t>
      </w:r>
      <w:r w:rsidR="0025661A">
        <w:rPr>
          <w:rFonts w:ascii="Arial" w:eastAsia="Times New Roman" w:hAnsi="Arial" w:cs="Arial"/>
          <w:bCs/>
          <w:color w:val="E36C0A" w:themeColor="accent6" w:themeShade="BF"/>
        </w:rPr>
        <w:t>BMR</w:t>
      </w:r>
      <w:r w:rsidRPr="009E660F">
        <w:rPr>
          <w:rFonts w:ascii="Arial" w:eastAsia="Times New Roman" w:hAnsi="Arial" w:cs="Arial"/>
          <w:bCs/>
          <w:color w:val="E36C0A" w:themeColor="accent6" w:themeShade="BF"/>
        </w:rPr>
        <w:t xml:space="preserve"> et </w:t>
      </w:r>
      <w:proofErr w:type="spellStart"/>
      <w:r w:rsidR="0025661A">
        <w:rPr>
          <w:rFonts w:ascii="Arial" w:eastAsia="Times New Roman" w:hAnsi="Arial" w:cs="Arial"/>
          <w:bCs/>
          <w:color w:val="E36C0A" w:themeColor="accent6" w:themeShade="BF"/>
        </w:rPr>
        <w:t>BHRe</w:t>
      </w:r>
      <w:proofErr w:type="spellEnd"/>
      <w:r w:rsidRPr="009E660F">
        <w:rPr>
          <w:rFonts w:ascii="Arial" w:eastAsia="Times New Roman" w:hAnsi="Arial" w:cs="Arial"/>
          <w:bCs/>
          <w:color w:val="E36C0A" w:themeColor="accent6" w:themeShade="BF"/>
        </w:rPr>
        <w:t>. FAUX</w:t>
      </w:r>
    </w:p>
    <w:p w14:paraId="25318660" w14:textId="27FE15AC" w:rsidR="008B1A51" w:rsidRDefault="0025661A" w:rsidP="009E660F">
      <w:pPr>
        <w:jc w:val="both"/>
        <w:rPr>
          <w:rFonts w:ascii="Arial" w:hAnsi="Arial" w:cs="Arial"/>
          <w:color w:val="000000"/>
        </w:rPr>
      </w:pPr>
      <w:r>
        <w:rPr>
          <w:rFonts w:ascii="Arial" w:hAnsi="Arial" w:cs="Arial"/>
          <w:color w:val="000000"/>
        </w:rPr>
        <w:t xml:space="preserve">Les BMR et </w:t>
      </w:r>
      <w:proofErr w:type="spellStart"/>
      <w:r>
        <w:rPr>
          <w:rFonts w:ascii="Arial" w:hAnsi="Arial" w:cs="Arial"/>
          <w:color w:val="000000"/>
        </w:rPr>
        <w:t>BHRe</w:t>
      </w:r>
      <w:proofErr w:type="spellEnd"/>
      <w:r>
        <w:rPr>
          <w:rFonts w:ascii="Arial" w:hAnsi="Arial" w:cs="Arial"/>
          <w:color w:val="000000"/>
        </w:rPr>
        <w:t xml:space="preserve"> </w:t>
      </w:r>
      <w:r w:rsidR="00560100" w:rsidRPr="009E660F">
        <w:rPr>
          <w:rFonts w:ascii="Arial" w:hAnsi="Arial" w:cs="Arial"/>
          <w:color w:val="000000"/>
        </w:rPr>
        <w:t xml:space="preserve">sont résistantes aux antibiotiques pas aux </w:t>
      </w:r>
      <w:r>
        <w:rPr>
          <w:rFonts w:ascii="Arial" w:hAnsi="Arial" w:cs="Arial"/>
          <w:color w:val="000000"/>
        </w:rPr>
        <w:t>PHA</w:t>
      </w:r>
      <w:r w:rsidR="00560100" w:rsidRPr="009E660F">
        <w:rPr>
          <w:rFonts w:ascii="Arial" w:hAnsi="Arial" w:cs="Arial"/>
          <w:color w:val="000000"/>
        </w:rPr>
        <w:t xml:space="preserve"> qui restent efficaces sur ces bactéries.</w:t>
      </w:r>
    </w:p>
    <w:p w14:paraId="1A8D5A0C" w14:textId="77777777" w:rsidR="009E660F" w:rsidRPr="009E660F" w:rsidRDefault="009E660F" w:rsidP="009E660F">
      <w:pPr>
        <w:jc w:val="both"/>
        <w:rPr>
          <w:rFonts w:ascii="Arial" w:eastAsia="Times New Roman" w:hAnsi="Arial" w:cs="Arial"/>
          <w:bCs/>
          <w:color w:val="17365D" w:themeColor="text2" w:themeShade="BF"/>
        </w:rPr>
      </w:pPr>
    </w:p>
    <w:p w14:paraId="7897BA08" w14:textId="35270204" w:rsidR="00E81C42" w:rsidRPr="009E660F" w:rsidRDefault="008B1A51" w:rsidP="009E660F">
      <w:pPr>
        <w:pStyle w:val="Paragraphedeliste"/>
        <w:numPr>
          <w:ilvl w:val="0"/>
          <w:numId w:val="5"/>
        </w:numPr>
        <w:ind w:left="0" w:hanging="426"/>
        <w:jc w:val="both"/>
        <w:rPr>
          <w:rFonts w:ascii="Arial" w:eastAsia="Times New Roman" w:hAnsi="Arial" w:cs="Arial"/>
          <w:bCs/>
          <w:color w:val="76923C" w:themeColor="accent3" w:themeShade="BF"/>
        </w:rPr>
      </w:pPr>
      <w:r w:rsidRPr="009E660F">
        <w:rPr>
          <w:rFonts w:ascii="Arial" w:eastAsia="Times New Roman" w:hAnsi="Arial" w:cs="Arial"/>
          <w:bCs/>
          <w:color w:val="76923C" w:themeColor="accent3" w:themeShade="BF"/>
        </w:rPr>
        <w:t xml:space="preserve">Le suivi de la consommation de </w:t>
      </w:r>
      <w:r w:rsidR="009E660F">
        <w:rPr>
          <w:rFonts w:ascii="Arial" w:eastAsia="Times New Roman" w:hAnsi="Arial" w:cs="Arial"/>
          <w:bCs/>
          <w:color w:val="76923C" w:themeColor="accent3" w:themeShade="BF"/>
        </w:rPr>
        <w:t>PHA</w:t>
      </w:r>
      <w:r w:rsidRPr="009E660F">
        <w:rPr>
          <w:rFonts w:ascii="Arial" w:eastAsia="Times New Roman" w:hAnsi="Arial" w:cs="Arial"/>
          <w:bCs/>
          <w:color w:val="76923C" w:themeColor="accent3" w:themeShade="BF"/>
        </w:rPr>
        <w:t xml:space="preserve"> est un outil de management intéressant pour la qualité des soins. VRAI</w:t>
      </w:r>
    </w:p>
    <w:p w14:paraId="6AC76D76" w14:textId="74BCE131" w:rsidR="00560100" w:rsidRPr="009E660F" w:rsidRDefault="00560100" w:rsidP="009E660F">
      <w:pPr>
        <w:jc w:val="both"/>
        <w:rPr>
          <w:rFonts w:ascii="Arial" w:hAnsi="Arial" w:cs="Arial"/>
          <w:color w:val="000000"/>
        </w:rPr>
      </w:pPr>
      <w:r w:rsidRPr="009E660F">
        <w:rPr>
          <w:rFonts w:ascii="Arial" w:hAnsi="Arial" w:cs="Arial"/>
          <w:color w:val="000000"/>
        </w:rPr>
        <w:t xml:space="preserve">L’indicateur ICSHA mesure la consommation de </w:t>
      </w:r>
      <w:r w:rsidR="009E660F">
        <w:rPr>
          <w:rFonts w:ascii="Arial" w:hAnsi="Arial" w:cs="Arial"/>
          <w:color w:val="000000"/>
        </w:rPr>
        <w:t>PHA</w:t>
      </w:r>
      <w:r w:rsidRPr="009E660F">
        <w:rPr>
          <w:rFonts w:ascii="Arial" w:hAnsi="Arial" w:cs="Arial"/>
          <w:color w:val="000000"/>
        </w:rPr>
        <w:t xml:space="preserve"> dans un service, c'est un indicateur intéressant pour un manager à partager avec son équipe. </w:t>
      </w:r>
    </w:p>
    <w:p w14:paraId="7FBF467E" w14:textId="77777777" w:rsidR="00560100" w:rsidRPr="009E660F" w:rsidRDefault="00560100" w:rsidP="009E660F">
      <w:pPr>
        <w:jc w:val="both"/>
        <w:rPr>
          <w:rFonts w:ascii="Arial" w:hAnsi="Arial" w:cs="Arial"/>
          <w:color w:val="000000"/>
        </w:rPr>
      </w:pPr>
      <w:r w:rsidRPr="009E660F">
        <w:rPr>
          <w:rFonts w:ascii="Arial" w:hAnsi="Arial" w:cs="Arial"/>
          <w:color w:val="000000"/>
        </w:rPr>
        <w:t>Une consommation insuffisante permet de s'interroger en équipe sur la disponibilité des flacons, leur emplacement, leur utilisation et le risque de transmission croisée dans le service.</w:t>
      </w:r>
    </w:p>
    <w:p w14:paraId="56985450" w14:textId="77777777" w:rsidR="008B1A51" w:rsidRPr="009E660F" w:rsidRDefault="008B1A51" w:rsidP="009E660F">
      <w:pPr>
        <w:jc w:val="both"/>
        <w:rPr>
          <w:rFonts w:ascii="Arial" w:eastAsia="Times New Roman" w:hAnsi="Arial" w:cs="Arial"/>
          <w:bCs/>
          <w:color w:val="17365D" w:themeColor="text2" w:themeShade="BF"/>
        </w:rPr>
      </w:pPr>
    </w:p>
    <w:p w14:paraId="390B8FC1" w14:textId="40EFF877" w:rsidR="00E81C42" w:rsidRPr="009E660F" w:rsidRDefault="008B1A51" w:rsidP="009E660F">
      <w:pPr>
        <w:pStyle w:val="Paragraphedeliste"/>
        <w:numPr>
          <w:ilvl w:val="0"/>
          <w:numId w:val="5"/>
        </w:numPr>
        <w:ind w:left="0" w:hanging="426"/>
        <w:jc w:val="both"/>
        <w:rPr>
          <w:rFonts w:ascii="Arial" w:eastAsia="Times New Roman" w:hAnsi="Arial" w:cs="Arial"/>
          <w:bCs/>
          <w:color w:val="76923C" w:themeColor="accent3" w:themeShade="BF"/>
        </w:rPr>
      </w:pPr>
      <w:r w:rsidRPr="009E660F">
        <w:rPr>
          <w:rFonts w:ascii="Arial" w:eastAsia="Times New Roman" w:hAnsi="Arial" w:cs="Arial"/>
          <w:bCs/>
          <w:color w:val="76923C" w:themeColor="accent3" w:themeShade="BF"/>
        </w:rPr>
        <w:t xml:space="preserve">Les </w:t>
      </w:r>
      <w:r w:rsidR="009E660F">
        <w:rPr>
          <w:rFonts w:ascii="Arial" w:eastAsia="Times New Roman" w:hAnsi="Arial" w:cs="Arial"/>
          <w:bCs/>
          <w:color w:val="76923C" w:themeColor="accent3" w:themeShade="BF"/>
        </w:rPr>
        <w:t>PHA</w:t>
      </w:r>
      <w:r w:rsidRPr="009E660F">
        <w:rPr>
          <w:rFonts w:ascii="Arial" w:eastAsia="Times New Roman" w:hAnsi="Arial" w:cs="Arial"/>
          <w:bCs/>
          <w:color w:val="76923C" w:themeColor="accent3" w:themeShade="BF"/>
        </w:rPr>
        <w:t xml:space="preserve"> présentent une meilleure tolérance sur les mains que les savons. VRAI</w:t>
      </w:r>
    </w:p>
    <w:p w14:paraId="15157D92" w14:textId="302700EE" w:rsidR="00560100" w:rsidRPr="009E660F" w:rsidRDefault="00560100" w:rsidP="009E660F">
      <w:pPr>
        <w:jc w:val="both"/>
        <w:rPr>
          <w:rFonts w:ascii="Arial" w:hAnsi="Arial" w:cs="Arial"/>
          <w:color w:val="000000"/>
        </w:rPr>
      </w:pPr>
      <w:r w:rsidRPr="009E660F">
        <w:rPr>
          <w:rFonts w:ascii="Arial" w:hAnsi="Arial" w:cs="Arial"/>
          <w:color w:val="000000"/>
        </w:rPr>
        <w:t xml:space="preserve">Les </w:t>
      </w:r>
      <w:r w:rsidR="009E660F">
        <w:rPr>
          <w:rFonts w:ascii="Arial" w:hAnsi="Arial" w:cs="Arial"/>
          <w:color w:val="000000"/>
        </w:rPr>
        <w:t>PHA</w:t>
      </w:r>
      <w:r w:rsidRPr="009E660F">
        <w:rPr>
          <w:rFonts w:ascii="Arial" w:hAnsi="Arial" w:cs="Arial"/>
          <w:color w:val="000000"/>
        </w:rPr>
        <w:t xml:space="preserve"> contiennent des émollients entrainant moins de sécheresse et d’irritations de contact que le lavage simple des mains (eau + savon  doux + essuie- mains). Pour une bonne tolérance, il faut les utiliser sur des mains parfaitement sèches et privilégier des </w:t>
      </w:r>
      <w:r w:rsidR="009E660F">
        <w:rPr>
          <w:rFonts w:ascii="Arial" w:hAnsi="Arial" w:cs="Arial"/>
          <w:color w:val="000000"/>
        </w:rPr>
        <w:t>PHA</w:t>
      </w:r>
      <w:r w:rsidRPr="009E660F">
        <w:rPr>
          <w:rFonts w:ascii="Arial" w:hAnsi="Arial" w:cs="Arial"/>
          <w:color w:val="000000"/>
        </w:rPr>
        <w:t xml:space="preserve"> sans parfum. </w:t>
      </w:r>
    </w:p>
    <w:p w14:paraId="747EFD23" w14:textId="161E0B71" w:rsidR="00560100" w:rsidRPr="009E660F" w:rsidRDefault="00560100" w:rsidP="009E660F">
      <w:pPr>
        <w:jc w:val="both"/>
        <w:rPr>
          <w:rFonts w:ascii="Arial" w:hAnsi="Arial" w:cs="Arial"/>
          <w:color w:val="000000"/>
        </w:rPr>
      </w:pPr>
      <w:r w:rsidRPr="009E660F">
        <w:rPr>
          <w:rFonts w:ascii="Arial" w:hAnsi="Arial" w:cs="Arial"/>
          <w:color w:val="000000"/>
        </w:rPr>
        <w:t xml:space="preserve">Une crème de soins, en fin de journée ou au moment des pauses, pourra être appliquée sur les mains. </w:t>
      </w:r>
    </w:p>
    <w:p w14:paraId="20CFFC23" w14:textId="77777777" w:rsidR="00560100" w:rsidRPr="009E660F" w:rsidRDefault="00560100" w:rsidP="009E660F">
      <w:pPr>
        <w:jc w:val="both"/>
        <w:rPr>
          <w:rFonts w:ascii="Arial" w:hAnsi="Arial" w:cs="Arial"/>
          <w:color w:val="000000"/>
        </w:rPr>
      </w:pPr>
      <w:r w:rsidRPr="009E660F">
        <w:rPr>
          <w:rFonts w:ascii="Arial" w:hAnsi="Arial" w:cs="Arial"/>
          <w:color w:val="000000"/>
        </w:rPr>
        <w:t>Le lavage simple des mains (eau + savon doux) est plus agressif pour les mains en raison de la destruction du film lipidique du revêtement cutané. Une réalisation non adaptée (eau trop chaude, quantité importante de savon, savon sur mains sèches) provoque des lésions cutanées.</w:t>
      </w:r>
    </w:p>
    <w:p w14:paraId="5FED3035" w14:textId="77777777" w:rsidR="008B1A51" w:rsidRPr="009E660F" w:rsidRDefault="008B1A51" w:rsidP="009E660F">
      <w:pPr>
        <w:ind w:hanging="426"/>
        <w:jc w:val="both"/>
        <w:rPr>
          <w:rFonts w:ascii="Arial" w:eastAsia="Times New Roman" w:hAnsi="Arial" w:cs="Arial"/>
          <w:bCs/>
          <w:color w:val="E36C0A" w:themeColor="accent6" w:themeShade="BF"/>
        </w:rPr>
      </w:pPr>
    </w:p>
    <w:p w14:paraId="1287450F" w14:textId="1446D0D8" w:rsidR="008B1A51" w:rsidRPr="009E660F" w:rsidRDefault="008B1A51" w:rsidP="009E660F">
      <w:pPr>
        <w:pStyle w:val="Paragraphedeliste"/>
        <w:numPr>
          <w:ilvl w:val="0"/>
          <w:numId w:val="5"/>
        </w:numPr>
        <w:ind w:left="0" w:hanging="426"/>
        <w:jc w:val="both"/>
        <w:rPr>
          <w:rFonts w:ascii="Arial" w:eastAsia="Times New Roman" w:hAnsi="Arial" w:cs="Arial"/>
          <w:bCs/>
          <w:color w:val="E36C0A" w:themeColor="accent6" w:themeShade="BF"/>
        </w:rPr>
      </w:pPr>
      <w:r w:rsidRPr="009E660F">
        <w:rPr>
          <w:rFonts w:ascii="Arial" w:eastAsia="Times New Roman" w:hAnsi="Arial" w:cs="Arial"/>
          <w:bCs/>
          <w:color w:val="E36C0A" w:themeColor="accent6" w:themeShade="BF"/>
        </w:rPr>
        <w:t>En cas de réaction cutanée des mains d’un soignant su</w:t>
      </w:r>
      <w:r w:rsidR="009E660F">
        <w:rPr>
          <w:rFonts w:ascii="Arial" w:eastAsia="Times New Roman" w:hAnsi="Arial" w:cs="Arial"/>
          <w:bCs/>
          <w:color w:val="E36C0A" w:themeColor="accent6" w:themeShade="BF"/>
        </w:rPr>
        <w:t>ite à l’utilisation d’un PHA</w:t>
      </w:r>
      <w:r w:rsidRPr="009E660F">
        <w:rPr>
          <w:rFonts w:ascii="Arial" w:eastAsia="Times New Roman" w:hAnsi="Arial" w:cs="Arial"/>
          <w:bCs/>
          <w:color w:val="E36C0A" w:themeColor="accent6" w:themeShade="BF"/>
        </w:rPr>
        <w:t>, vous lui dites de privilégier l’hygiène des mains par lavage simple (eau + savon doux). FAUX</w:t>
      </w:r>
    </w:p>
    <w:p w14:paraId="10764152" w14:textId="390658DC" w:rsidR="008B1A51" w:rsidRDefault="009E660F" w:rsidP="009E660F">
      <w:pPr>
        <w:jc w:val="both"/>
        <w:rPr>
          <w:rFonts w:ascii="Arial" w:hAnsi="Arial" w:cs="Arial"/>
          <w:color w:val="000000"/>
        </w:rPr>
      </w:pPr>
      <w:r>
        <w:rPr>
          <w:rFonts w:ascii="Arial" w:hAnsi="Arial" w:cs="Arial"/>
          <w:color w:val="000000"/>
        </w:rPr>
        <w:t xml:space="preserve">Il convient de </w:t>
      </w:r>
      <w:r w:rsidR="00560100" w:rsidRPr="009E660F">
        <w:rPr>
          <w:rFonts w:ascii="Arial" w:hAnsi="Arial" w:cs="Arial"/>
          <w:color w:val="000000"/>
        </w:rPr>
        <w:t>revoir éventuellement avec l’aide de l’EOH les condition</w:t>
      </w:r>
      <w:r>
        <w:rPr>
          <w:rFonts w:ascii="Arial" w:hAnsi="Arial" w:cs="Arial"/>
          <w:color w:val="000000"/>
        </w:rPr>
        <w:t xml:space="preserve">s de réalisation de la FHA </w:t>
      </w:r>
      <w:r w:rsidR="00560100" w:rsidRPr="009E660F">
        <w:rPr>
          <w:rFonts w:ascii="Arial" w:hAnsi="Arial" w:cs="Arial"/>
          <w:color w:val="000000"/>
        </w:rPr>
        <w:t>par l’agent : ma</w:t>
      </w:r>
      <w:r w:rsidR="0025661A">
        <w:rPr>
          <w:rFonts w:ascii="Arial" w:hAnsi="Arial" w:cs="Arial"/>
          <w:color w:val="000000"/>
        </w:rPr>
        <w:t>ins humides, association lavage/FHA</w:t>
      </w:r>
      <w:r w:rsidR="00560100" w:rsidRPr="009E660F">
        <w:rPr>
          <w:rFonts w:ascii="Arial" w:hAnsi="Arial" w:cs="Arial"/>
          <w:color w:val="000000"/>
        </w:rPr>
        <w:t xml:space="preserve">… </w:t>
      </w:r>
      <w:r>
        <w:rPr>
          <w:rFonts w:ascii="Arial" w:hAnsi="Arial" w:cs="Arial"/>
          <w:color w:val="000000"/>
        </w:rPr>
        <w:t>S</w:t>
      </w:r>
      <w:r w:rsidR="00560100" w:rsidRPr="009E660F">
        <w:rPr>
          <w:rFonts w:ascii="Arial" w:hAnsi="Arial" w:cs="Arial"/>
          <w:color w:val="000000"/>
        </w:rPr>
        <w:t>i les lésions persistent après des conditions adaptées d’utilisation, lui recommander de consulter la médecine du travail.</w:t>
      </w:r>
    </w:p>
    <w:p w14:paraId="0DDE172B" w14:textId="77777777" w:rsidR="009E660F" w:rsidRPr="009E660F" w:rsidRDefault="009E660F" w:rsidP="009E660F">
      <w:pPr>
        <w:pStyle w:val="Paragraphedeliste"/>
        <w:ind w:left="0"/>
        <w:jc w:val="both"/>
        <w:rPr>
          <w:rFonts w:ascii="Arial" w:eastAsia="Times New Roman" w:hAnsi="Arial" w:cs="Arial"/>
          <w:bCs/>
          <w:color w:val="E36C0A" w:themeColor="accent6" w:themeShade="BF"/>
        </w:rPr>
      </w:pPr>
    </w:p>
    <w:p w14:paraId="33FD42A3" w14:textId="7386CB55" w:rsidR="008B1A51" w:rsidRPr="009E660F" w:rsidRDefault="008B1A51" w:rsidP="009E660F">
      <w:pPr>
        <w:pStyle w:val="Paragraphedeliste"/>
        <w:numPr>
          <w:ilvl w:val="0"/>
          <w:numId w:val="5"/>
        </w:numPr>
        <w:ind w:left="0" w:hanging="426"/>
        <w:jc w:val="both"/>
        <w:rPr>
          <w:rFonts w:ascii="Arial" w:eastAsia="Times New Roman" w:hAnsi="Arial" w:cs="Arial"/>
          <w:bCs/>
          <w:color w:val="E36C0A" w:themeColor="accent6" w:themeShade="BF"/>
        </w:rPr>
      </w:pPr>
      <w:r w:rsidRPr="009E660F">
        <w:rPr>
          <w:rFonts w:ascii="Arial" w:eastAsia="Times New Roman" w:hAnsi="Arial" w:cs="Arial"/>
          <w:bCs/>
          <w:color w:val="E36C0A" w:themeColor="accent6" w:themeShade="BF"/>
        </w:rPr>
        <w:t xml:space="preserve">L’utilisation intensive des </w:t>
      </w:r>
      <w:r w:rsidR="009E660F">
        <w:rPr>
          <w:rFonts w:ascii="Arial" w:eastAsia="Times New Roman" w:hAnsi="Arial" w:cs="Arial"/>
          <w:bCs/>
          <w:color w:val="E36C0A" w:themeColor="accent6" w:themeShade="BF"/>
        </w:rPr>
        <w:t>PHA</w:t>
      </w:r>
      <w:r w:rsidRPr="009E660F">
        <w:rPr>
          <w:rFonts w:ascii="Arial" w:eastAsia="Times New Roman" w:hAnsi="Arial" w:cs="Arial"/>
          <w:bCs/>
          <w:color w:val="E36C0A" w:themeColor="accent6" w:themeShade="BF"/>
        </w:rPr>
        <w:t xml:space="preserve"> favorise l’émergence de bactéries multi-résistantes. FAUX</w:t>
      </w:r>
    </w:p>
    <w:p w14:paraId="0D2E500A" w14:textId="6FC50A7C" w:rsidR="00560100" w:rsidRPr="009E660F" w:rsidRDefault="00560100" w:rsidP="009E660F">
      <w:pPr>
        <w:pStyle w:val="Paragraphedeliste"/>
        <w:ind w:left="0"/>
        <w:jc w:val="both"/>
        <w:rPr>
          <w:rFonts w:ascii="Arial" w:eastAsia="Times New Roman" w:hAnsi="Arial" w:cs="Arial"/>
          <w:bCs/>
          <w:color w:val="E36C0A" w:themeColor="accent6" w:themeShade="BF"/>
        </w:rPr>
      </w:pPr>
      <w:r w:rsidRPr="009E660F">
        <w:rPr>
          <w:rFonts w:ascii="Arial" w:hAnsi="Arial" w:cs="Arial"/>
          <w:color w:val="000000"/>
        </w:rPr>
        <w:t xml:space="preserve">Les concentrations d’alcool (environ 80%) dans les </w:t>
      </w:r>
      <w:r w:rsidR="009E660F">
        <w:rPr>
          <w:rFonts w:ascii="Arial" w:hAnsi="Arial" w:cs="Arial"/>
          <w:color w:val="000000"/>
        </w:rPr>
        <w:t>PHA</w:t>
      </w:r>
      <w:r w:rsidRPr="009E660F">
        <w:rPr>
          <w:rFonts w:ascii="Arial" w:hAnsi="Arial" w:cs="Arial"/>
          <w:color w:val="000000"/>
        </w:rPr>
        <w:t xml:space="preserve"> ne sont pas compatibles avec la survenue de résistance.</w:t>
      </w:r>
    </w:p>
    <w:p w14:paraId="05C2B549" w14:textId="77777777" w:rsidR="008B1A51" w:rsidRPr="009E660F" w:rsidRDefault="008B1A51" w:rsidP="009E660F">
      <w:pPr>
        <w:ind w:hanging="426"/>
        <w:jc w:val="both"/>
        <w:rPr>
          <w:rFonts w:ascii="Arial" w:eastAsia="Times New Roman" w:hAnsi="Arial" w:cs="Arial"/>
          <w:bCs/>
          <w:color w:val="17365D" w:themeColor="text2" w:themeShade="BF"/>
        </w:rPr>
      </w:pPr>
    </w:p>
    <w:p w14:paraId="37097CC7" w14:textId="531B22B9" w:rsidR="008B1A51" w:rsidRPr="009E660F" w:rsidRDefault="008B1A51" w:rsidP="009E660F">
      <w:pPr>
        <w:pStyle w:val="Paragraphedeliste"/>
        <w:numPr>
          <w:ilvl w:val="0"/>
          <w:numId w:val="5"/>
        </w:numPr>
        <w:ind w:left="0" w:hanging="426"/>
        <w:jc w:val="both"/>
        <w:rPr>
          <w:rFonts w:ascii="Arial" w:eastAsia="Times New Roman" w:hAnsi="Arial" w:cs="Arial"/>
          <w:bCs/>
          <w:color w:val="E36C0A" w:themeColor="accent6" w:themeShade="BF"/>
        </w:rPr>
      </w:pPr>
      <w:r w:rsidRPr="009E660F">
        <w:rPr>
          <w:rFonts w:ascii="Arial" w:eastAsia="Times New Roman" w:hAnsi="Arial" w:cs="Arial"/>
          <w:bCs/>
          <w:color w:val="E36C0A" w:themeColor="accent6" w:themeShade="BF"/>
        </w:rPr>
        <w:t xml:space="preserve">Les </w:t>
      </w:r>
      <w:r w:rsidR="009E660F">
        <w:rPr>
          <w:rFonts w:ascii="Arial" w:eastAsia="Times New Roman" w:hAnsi="Arial" w:cs="Arial"/>
          <w:bCs/>
          <w:color w:val="E36C0A" w:themeColor="accent6" w:themeShade="BF"/>
        </w:rPr>
        <w:t>PHA</w:t>
      </w:r>
      <w:r w:rsidRPr="009E660F">
        <w:rPr>
          <w:rFonts w:ascii="Arial" w:eastAsia="Times New Roman" w:hAnsi="Arial" w:cs="Arial"/>
          <w:bCs/>
          <w:color w:val="E36C0A" w:themeColor="accent6" w:themeShade="BF"/>
        </w:rPr>
        <w:t xml:space="preserve"> peuvent contenir des perturbateurs endocriniens. FAUX</w:t>
      </w:r>
    </w:p>
    <w:p w14:paraId="583D2BF9" w14:textId="3276E438" w:rsidR="00560100" w:rsidRPr="009E660F" w:rsidRDefault="00560100" w:rsidP="009E660F">
      <w:pPr>
        <w:jc w:val="both"/>
        <w:rPr>
          <w:rFonts w:ascii="Arial" w:hAnsi="Arial" w:cs="Arial"/>
          <w:color w:val="000000"/>
        </w:rPr>
      </w:pPr>
      <w:r w:rsidRPr="009E660F">
        <w:rPr>
          <w:rFonts w:ascii="Arial" w:hAnsi="Arial" w:cs="Arial"/>
          <w:color w:val="000000"/>
        </w:rPr>
        <w:t xml:space="preserve">Les </w:t>
      </w:r>
      <w:r w:rsidR="009E660F">
        <w:rPr>
          <w:rFonts w:ascii="Arial" w:hAnsi="Arial" w:cs="Arial"/>
          <w:color w:val="000000"/>
        </w:rPr>
        <w:t>PHA</w:t>
      </w:r>
      <w:r w:rsidRPr="009E660F">
        <w:rPr>
          <w:rFonts w:ascii="Arial" w:hAnsi="Arial" w:cs="Arial"/>
          <w:color w:val="000000"/>
        </w:rPr>
        <w:t xml:space="preserve"> ne contiennent pas de perturbateurs endocriniens : bisphénol A, </w:t>
      </w:r>
      <w:proofErr w:type="spellStart"/>
      <w:r w:rsidRPr="009E660F">
        <w:rPr>
          <w:rFonts w:ascii="Arial" w:hAnsi="Arial" w:cs="Arial"/>
          <w:color w:val="000000"/>
        </w:rPr>
        <w:t>triclosan</w:t>
      </w:r>
      <w:proofErr w:type="spellEnd"/>
      <w:r w:rsidRPr="009E660F">
        <w:rPr>
          <w:rFonts w:ascii="Arial" w:hAnsi="Arial" w:cs="Arial"/>
          <w:color w:val="000000"/>
        </w:rPr>
        <w:t xml:space="preserve"> et </w:t>
      </w:r>
      <w:proofErr w:type="spellStart"/>
      <w:r w:rsidRPr="009E660F">
        <w:rPr>
          <w:rFonts w:ascii="Arial" w:hAnsi="Arial" w:cs="Arial"/>
          <w:color w:val="000000"/>
        </w:rPr>
        <w:t>triclocarban</w:t>
      </w:r>
      <w:proofErr w:type="spellEnd"/>
      <w:r w:rsidRPr="009E660F">
        <w:rPr>
          <w:rFonts w:ascii="Arial" w:hAnsi="Arial" w:cs="Arial"/>
          <w:color w:val="000000"/>
        </w:rPr>
        <w:t xml:space="preserve">. Les </w:t>
      </w:r>
      <w:r w:rsidR="009E660F">
        <w:rPr>
          <w:rFonts w:ascii="Arial" w:hAnsi="Arial" w:cs="Arial"/>
          <w:color w:val="000000"/>
        </w:rPr>
        <w:t>PHA</w:t>
      </w:r>
      <w:r w:rsidRPr="009E660F">
        <w:rPr>
          <w:rFonts w:ascii="Arial" w:hAnsi="Arial" w:cs="Arial"/>
          <w:color w:val="000000"/>
        </w:rPr>
        <w:t xml:space="preserve"> ne présentent pas de risque ce qui n’est pas le cas de nombreux produits utilisés chaque jour. </w:t>
      </w:r>
    </w:p>
    <w:p w14:paraId="083B977F" w14:textId="77777777" w:rsidR="008B1A51" w:rsidRPr="009E660F" w:rsidRDefault="008B1A51" w:rsidP="009E660F">
      <w:pPr>
        <w:ind w:hanging="426"/>
        <w:jc w:val="both"/>
        <w:rPr>
          <w:rFonts w:ascii="Arial" w:eastAsia="Times New Roman" w:hAnsi="Arial" w:cs="Arial"/>
          <w:bCs/>
          <w:color w:val="17365D" w:themeColor="text2" w:themeShade="BF"/>
        </w:rPr>
      </w:pPr>
    </w:p>
    <w:p w14:paraId="2B071CBB" w14:textId="66211C59" w:rsidR="008B1A51" w:rsidRPr="009E660F" w:rsidRDefault="008B1A51" w:rsidP="009E660F">
      <w:pPr>
        <w:pStyle w:val="Paragraphedeliste"/>
        <w:numPr>
          <w:ilvl w:val="0"/>
          <w:numId w:val="5"/>
        </w:numPr>
        <w:ind w:left="0" w:hanging="426"/>
        <w:jc w:val="both"/>
        <w:rPr>
          <w:rFonts w:ascii="Arial" w:eastAsia="Times New Roman" w:hAnsi="Arial" w:cs="Arial"/>
          <w:bCs/>
          <w:color w:val="76923C" w:themeColor="accent3" w:themeShade="BF"/>
        </w:rPr>
      </w:pPr>
      <w:r w:rsidRPr="009E660F">
        <w:rPr>
          <w:rFonts w:ascii="Arial" w:eastAsia="Times New Roman" w:hAnsi="Arial" w:cs="Arial"/>
          <w:bCs/>
          <w:color w:val="76923C" w:themeColor="accent3" w:themeShade="BF"/>
        </w:rPr>
        <w:t xml:space="preserve">Pour tout soin, au minimum 2 </w:t>
      </w:r>
      <w:r w:rsidR="009E660F">
        <w:rPr>
          <w:rFonts w:ascii="Arial" w:eastAsia="Times New Roman" w:hAnsi="Arial" w:cs="Arial"/>
          <w:bCs/>
          <w:color w:val="76923C" w:themeColor="accent3" w:themeShade="BF"/>
        </w:rPr>
        <w:t>FHA</w:t>
      </w:r>
      <w:r w:rsidRPr="009E660F">
        <w:rPr>
          <w:rFonts w:ascii="Arial" w:eastAsia="Times New Roman" w:hAnsi="Arial" w:cs="Arial"/>
          <w:bCs/>
          <w:color w:val="76923C" w:themeColor="accent3" w:themeShade="BF"/>
        </w:rPr>
        <w:t xml:space="preserve"> sont à réaliser : une avant et une après le soin. VRAI</w:t>
      </w:r>
    </w:p>
    <w:p w14:paraId="445B989C" w14:textId="60F635FC" w:rsidR="009E660F" w:rsidRDefault="00560100" w:rsidP="009E660F">
      <w:pPr>
        <w:jc w:val="both"/>
        <w:rPr>
          <w:rFonts w:ascii="Arial" w:hAnsi="Arial" w:cs="Arial"/>
          <w:color w:val="000000"/>
        </w:rPr>
      </w:pPr>
      <w:r w:rsidRPr="009E660F">
        <w:rPr>
          <w:rFonts w:ascii="Arial" w:hAnsi="Arial" w:cs="Arial"/>
          <w:color w:val="000000"/>
        </w:rPr>
        <w:t xml:space="preserve">Un acte de soin nécessite au moins : une </w:t>
      </w:r>
      <w:r w:rsidR="009E660F">
        <w:rPr>
          <w:rFonts w:ascii="Arial" w:hAnsi="Arial" w:cs="Arial"/>
          <w:color w:val="000000"/>
        </w:rPr>
        <w:t>FHA</w:t>
      </w:r>
      <w:r w:rsidRPr="009E660F">
        <w:rPr>
          <w:rFonts w:ascii="Arial" w:hAnsi="Arial" w:cs="Arial"/>
          <w:color w:val="000000"/>
        </w:rPr>
        <w:t xml:space="preserve"> avant de toucher le patient pour un soin et une </w:t>
      </w:r>
      <w:r w:rsidR="009E660F">
        <w:rPr>
          <w:rFonts w:ascii="Arial" w:hAnsi="Arial" w:cs="Arial"/>
          <w:color w:val="000000"/>
        </w:rPr>
        <w:t xml:space="preserve">FHA </w:t>
      </w:r>
      <w:r w:rsidRPr="009E660F">
        <w:rPr>
          <w:rFonts w:ascii="Arial" w:hAnsi="Arial" w:cs="Arial"/>
          <w:color w:val="000000"/>
        </w:rPr>
        <w:t>après avoir touché le patient (avant de quitter la chambre)</w:t>
      </w:r>
      <w:r w:rsidR="009E660F">
        <w:rPr>
          <w:rFonts w:ascii="Arial" w:hAnsi="Arial" w:cs="Arial"/>
          <w:color w:val="000000"/>
        </w:rPr>
        <w:t>.</w:t>
      </w:r>
    </w:p>
    <w:p w14:paraId="0D5DC25E" w14:textId="77777777" w:rsidR="009E660F" w:rsidRPr="009E660F" w:rsidRDefault="009E660F" w:rsidP="009E660F">
      <w:pPr>
        <w:jc w:val="both"/>
        <w:rPr>
          <w:rFonts w:ascii="Arial" w:hAnsi="Arial" w:cs="Arial"/>
          <w:color w:val="000000"/>
        </w:rPr>
      </w:pPr>
    </w:p>
    <w:p w14:paraId="17926A71" w14:textId="7CFA438B" w:rsidR="009E660F" w:rsidRPr="0025661A" w:rsidRDefault="008B1A51" w:rsidP="009E660F">
      <w:pPr>
        <w:pStyle w:val="Paragraphedeliste"/>
        <w:numPr>
          <w:ilvl w:val="0"/>
          <w:numId w:val="5"/>
        </w:numPr>
        <w:ind w:left="0" w:hanging="426"/>
        <w:jc w:val="both"/>
        <w:rPr>
          <w:rFonts w:ascii="Arial" w:eastAsia="Times New Roman" w:hAnsi="Arial" w:cs="Arial"/>
          <w:bCs/>
          <w:color w:val="E36C0A" w:themeColor="accent6" w:themeShade="BF"/>
        </w:rPr>
      </w:pPr>
      <w:r w:rsidRPr="009E660F">
        <w:rPr>
          <w:rFonts w:ascii="Arial" w:eastAsia="Times New Roman" w:hAnsi="Arial" w:cs="Arial"/>
          <w:bCs/>
          <w:color w:val="E36C0A" w:themeColor="accent6" w:themeShade="BF"/>
        </w:rPr>
        <w:t xml:space="preserve">L’utilisation de flacons de poche de </w:t>
      </w:r>
      <w:r w:rsidR="009E660F">
        <w:rPr>
          <w:rFonts w:ascii="Arial" w:eastAsia="Times New Roman" w:hAnsi="Arial" w:cs="Arial"/>
          <w:bCs/>
          <w:color w:val="E36C0A" w:themeColor="accent6" w:themeShade="BF"/>
        </w:rPr>
        <w:t>PHA</w:t>
      </w:r>
      <w:r w:rsidRPr="009E660F">
        <w:rPr>
          <w:rFonts w:ascii="Arial" w:eastAsia="Times New Roman" w:hAnsi="Arial" w:cs="Arial"/>
          <w:bCs/>
          <w:color w:val="E36C0A" w:themeColor="accent6" w:themeShade="BF"/>
        </w:rPr>
        <w:t xml:space="preserve"> n’est pas indiquée lors des soins. FAUX</w:t>
      </w:r>
    </w:p>
    <w:p w14:paraId="2A685F83" w14:textId="77777777" w:rsidR="009E660F" w:rsidRPr="009E660F" w:rsidRDefault="009E660F" w:rsidP="009E660F">
      <w:pPr>
        <w:jc w:val="both"/>
        <w:rPr>
          <w:rFonts w:ascii="Arial" w:hAnsi="Arial" w:cs="Arial"/>
          <w:color w:val="000000"/>
        </w:rPr>
      </w:pPr>
      <w:r w:rsidRPr="009E660F">
        <w:rPr>
          <w:rFonts w:ascii="Arial" w:hAnsi="Arial" w:cs="Arial"/>
          <w:color w:val="000000"/>
        </w:rPr>
        <w:t xml:space="preserve">Un flacon de poche peut être indiqué dans certains secteurs de soins. </w:t>
      </w:r>
    </w:p>
    <w:p w14:paraId="02E877A5" w14:textId="77777777" w:rsidR="009E660F" w:rsidRPr="009E660F" w:rsidRDefault="009E660F" w:rsidP="009E660F">
      <w:pPr>
        <w:jc w:val="both"/>
        <w:rPr>
          <w:rFonts w:ascii="Arial" w:hAnsi="Arial" w:cs="Arial"/>
          <w:color w:val="000000"/>
        </w:rPr>
      </w:pPr>
      <w:r w:rsidRPr="009E660F">
        <w:rPr>
          <w:rFonts w:ascii="Arial" w:hAnsi="Arial" w:cs="Arial"/>
          <w:color w:val="000000"/>
        </w:rPr>
        <w:t>Il est important de ne pas le manipuler de nouveau après s'être désinfecté les mains :</w:t>
      </w:r>
    </w:p>
    <w:p w14:paraId="4B9C34B3" w14:textId="7EEC0CC0" w:rsidR="009E660F" w:rsidRPr="009E660F" w:rsidRDefault="009E660F" w:rsidP="009E660F">
      <w:pPr>
        <w:jc w:val="both"/>
        <w:rPr>
          <w:rFonts w:ascii="Arial" w:hAnsi="Arial" w:cs="Arial"/>
          <w:color w:val="000000"/>
        </w:rPr>
      </w:pPr>
      <w:proofErr w:type="gramStart"/>
      <w:r w:rsidRPr="009E660F">
        <w:rPr>
          <w:rFonts w:ascii="Arial" w:hAnsi="Arial" w:cs="Arial"/>
          <w:color w:val="000000"/>
        </w:rPr>
        <w:t>sortir</w:t>
      </w:r>
      <w:proofErr w:type="gramEnd"/>
      <w:r w:rsidRPr="009E660F">
        <w:rPr>
          <w:rFonts w:ascii="Arial" w:hAnsi="Arial" w:cs="Arial"/>
          <w:color w:val="000000"/>
        </w:rPr>
        <w:t xml:space="preserve"> le flacon de sa poche</w:t>
      </w:r>
      <w:r>
        <w:rPr>
          <w:rFonts w:ascii="Arial" w:hAnsi="Arial" w:cs="Arial"/>
          <w:color w:val="000000"/>
        </w:rPr>
        <w:t>, mettre un volu</w:t>
      </w:r>
      <w:r w:rsidRPr="009E660F">
        <w:rPr>
          <w:rFonts w:ascii="Arial" w:hAnsi="Arial" w:cs="Arial"/>
          <w:color w:val="000000"/>
        </w:rPr>
        <w:t>me adapté de PHA dans le creux de la main</w:t>
      </w:r>
      <w:r>
        <w:rPr>
          <w:rFonts w:ascii="Arial" w:hAnsi="Arial" w:cs="Arial"/>
          <w:color w:val="000000"/>
        </w:rPr>
        <w:t xml:space="preserve">, </w:t>
      </w:r>
      <w:r w:rsidRPr="009E660F">
        <w:rPr>
          <w:rFonts w:ascii="Arial" w:hAnsi="Arial" w:cs="Arial"/>
          <w:color w:val="000000"/>
        </w:rPr>
        <w:t>ranger le flacon dans la poche,</w:t>
      </w:r>
      <w:r>
        <w:rPr>
          <w:rFonts w:ascii="Arial" w:hAnsi="Arial" w:cs="Arial"/>
          <w:color w:val="000000"/>
        </w:rPr>
        <w:t xml:space="preserve"> </w:t>
      </w:r>
      <w:r w:rsidRPr="009E660F">
        <w:rPr>
          <w:rFonts w:ascii="Arial" w:hAnsi="Arial" w:cs="Arial"/>
          <w:color w:val="000000"/>
        </w:rPr>
        <w:t>frictionner en respectant la gestuelle.</w:t>
      </w:r>
    </w:p>
    <w:p w14:paraId="2FEA2D03" w14:textId="38BDDAB1" w:rsidR="00E81C42" w:rsidRPr="009E660F" w:rsidRDefault="009E660F" w:rsidP="009E660F">
      <w:pPr>
        <w:jc w:val="both"/>
        <w:rPr>
          <w:rFonts w:ascii="Arial" w:eastAsia="Times New Roman" w:hAnsi="Arial" w:cs="Arial"/>
          <w:bCs/>
          <w:color w:val="E36C0A" w:themeColor="accent6" w:themeShade="BF"/>
        </w:rPr>
      </w:pPr>
      <w:r w:rsidRPr="009E660F">
        <w:rPr>
          <w:rFonts w:ascii="Arial" w:hAnsi="Arial" w:cs="Arial"/>
          <w:color w:val="000000"/>
        </w:rPr>
        <w:t>Quelque soit le mode de distribution, les PHA doivent être à disposition au plus près du soin.</w:t>
      </w:r>
    </w:p>
    <w:sectPr w:rsidR="00E81C42" w:rsidRPr="009E660F" w:rsidSect="007A72A5">
      <w:pgSz w:w="11900" w:h="16840"/>
      <w:pgMar w:top="1418" w:right="985"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8A6EF0" w14:textId="77777777" w:rsidR="009E660F" w:rsidRDefault="009E660F" w:rsidP="00546FF6">
      <w:r>
        <w:separator/>
      </w:r>
    </w:p>
  </w:endnote>
  <w:endnote w:type="continuationSeparator" w:id="0">
    <w:p w14:paraId="7470A9C9" w14:textId="77777777" w:rsidR="009E660F" w:rsidRDefault="009E660F" w:rsidP="00546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CD9033" w14:textId="77777777" w:rsidR="009E660F" w:rsidRDefault="009E660F" w:rsidP="00546FF6">
      <w:r>
        <w:separator/>
      </w:r>
    </w:p>
  </w:footnote>
  <w:footnote w:type="continuationSeparator" w:id="0">
    <w:p w14:paraId="7E9A9672" w14:textId="77777777" w:rsidR="009E660F" w:rsidRDefault="009E660F" w:rsidP="00546FF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13B6B"/>
    <w:multiLevelType w:val="hybridMultilevel"/>
    <w:tmpl w:val="1DAEE01A"/>
    <w:lvl w:ilvl="0" w:tplc="C03095C6">
      <w:start w:val="1"/>
      <w:numFmt w:val="decimal"/>
      <w:lvlText w:val="%1."/>
      <w:lvlJc w:val="left"/>
      <w:pPr>
        <w:ind w:left="720" w:hanging="360"/>
      </w:pPr>
      <w:rPr>
        <w:rFonts w:eastAsia="Times New Roman" w:hint="default"/>
        <w:b w:val="0"/>
        <w:color w:val="17365D" w:themeColor="text2" w:themeShade="BF"/>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E4725EC"/>
    <w:multiLevelType w:val="multilevel"/>
    <w:tmpl w:val="F8F6B234"/>
    <w:lvl w:ilvl="0">
      <w:start w:val="1"/>
      <w:numFmt w:val="decimal"/>
      <w:lvlText w:val="%1."/>
      <w:lvlJc w:val="left"/>
      <w:pPr>
        <w:ind w:left="720" w:hanging="360"/>
      </w:pPr>
      <w:rPr>
        <w:rFonts w:eastAsia="Times New Roman" w:hint="default"/>
        <w:b w:val="0"/>
        <w:color w:val="E36C0A" w:themeColor="accent6" w:themeShade="BF"/>
        <w:sz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F1D2CA7"/>
    <w:multiLevelType w:val="hybridMultilevel"/>
    <w:tmpl w:val="D40C82A2"/>
    <w:lvl w:ilvl="0" w:tplc="C772EE70">
      <w:start w:val="1"/>
      <w:numFmt w:val="decimal"/>
      <w:lvlText w:val="%1."/>
      <w:lvlJc w:val="left"/>
      <w:pPr>
        <w:ind w:left="-66" w:hanging="360"/>
      </w:pPr>
      <w:rPr>
        <w:rFonts w:hint="default"/>
      </w:rPr>
    </w:lvl>
    <w:lvl w:ilvl="1" w:tplc="040C0019" w:tentative="1">
      <w:start w:val="1"/>
      <w:numFmt w:val="lowerLetter"/>
      <w:lvlText w:val="%2."/>
      <w:lvlJc w:val="left"/>
      <w:pPr>
        <w:ind w:left="654" w:hanging="360"/>
      </w:pPr>
    </w:lvl>
    <w:lvl w:ilvl="2" w:tplc="040C001B" w:tentative="1">
      <w:start w:val="1"/>
      <w:numFmt w:val="lowerRoman"/>
      <w:lvlText w:val="%3."/>
      <w:lvlJc w:val="right"/>
      <w:pPr>
        <w:ind w:left="1374" w:hanging="180"/>
      </w:pPr>
    </w:lvl>
    <w:lvl w:ilvl="3" w:tplc="040C000F" w:tentative="1">
      <w:start w:val="1"/>
      <w:numFmt w:val="decimal"/>
      <w:lvlText w:val="%4."/>
      <w:lvlJc w:val="left"/>
      <w:pPr>
        <w:ind w:left="2094" w:hanging="360"/>
      </w:pPr>
    </w:lvl>
    <w:lvl w:ilvl="4" w:tplc="040C0019" w:tentative="1">
      <w:start w:val="1"/>
      <w:numFmt w:val="lowerLetter"/>
      <w:lvlText w:val="%5."/>
      <w:lvlJc w:val="left"/>
      <w:pPr>
        <w:ind w:left="2814" w:hanging="360"/>
      </w:pPr>
    </w:lvl>
    <w:lvl w:ilvl="5" w:tplc="040C001B" w:tentative="1">
      <w:start w:val="1"/>
      <w:numFmt w:val="lowerRoman"/>
      <w:lvlText w:val="%6."/>
      <w:lvlJc w:val="right"/>
      <w:pPr>
        <w:ind w:left="3534" w:hanging="180"/>
      </w:pPr>
    </w:lvl>
    <w:lvl w:ilvl="6" w:tplc="040C000F" w:tentative="1">
      <w:start w:val="1"/>
      <w:numFmt w:val="decimal"/>
      <w:lvlText w:val="%7."/>
      <w:lvlJc w:val="left"/>
      <w:pPr>
        <w:ind w:left="4254" w:hanging="360"/>
      </w:pPr>
    </w:lvl>
    <w:lvl w:ilvl="7" w:tplc="040C0019" w:tentative="1">
      <w:start w:val="1"/>
      <w:numFmt w:val="lowerLetter"/>
      <w:lvlText w:val="%8."/>
      <w:lvlJc w:val="left"/>
      <w:pPr>
        <w:ind w:left="4974" w:hanging="360"/>
      </w:pPr>
    </w:lvl>
    <w:lvl w:ilvl="8" w:tplc="040C001B" w:tentative="1">
      <w:start w:val="1"/>
      <w:numFmt w:val="lowerRoman"/>
      <w:lvlText w:val="%9."/>
      <w:lvlJc w:val="right"/>
      <w:pPr>
        <w:ind w:left="5694" w:hanging="180"/>
      </w:pPr>
    </w:lvl>
  </w:abstractNum>
  <w:abstractNum w:abstractNumId="3">
    <w:nsid w:val="53720F38"/>
    <w:multiLevelType w:val="hybridMultilevel"/>
    <w:tmpl w:val="22EE76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68985A15"/>
    <w:multiLevelType w:val="hybridMultilevel"/>
    <w:tmpl w:val="F604C3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7C3607B6"/>
    <w:multiLevelType w:val="hybridMultilevel"/>
    <w:tmpl w:val="90B2669C"/>
    <w:lvl w:ilvl="0" w:tplc="D1C85ACA">
      <w:start w:val="1"/>
      <w:numFmt w:val="decimal"/>
      <w:lvlText w:val="%1."/>
      <w:lvlJc w:val="left"/>
      <w:pPr>
        <w:ind w:left="-66" w:hanging="360"/>
      </w:pPr>
      <w:rPr>
        <w:rFonts w:hint="default"/>
      </w:rPr>
    </w:lvl>
    <w:lvl w:ilvl="1" w:tplc="040C0019" w:tentative="1">
      <w:start w:val="1"/>
      <w:numFmt w:val="lowerLetter"/>
      <w:lvlText w:val="%2."/>
      <w:lvlJc w:val="left"/>
      <w:pPr>
        <w:ind w:left="654" w:hanging="360"/>
      </w:pPr>
    </w:lvl>
    <w:lvl w:ilvl="2" w:tplc="040C001B" w:tentative="1">
      <w:start w:val="1"/>
      <w:numFmt w:val="lowerRoman"/>
      <w:lvlText w:val="%3."/>
      <w:lvlJc w:val="right"/>
      <w:pPr>
        <w:ind w:left="1374" w:hanging="180"/>
      </w:pPr>
    </w:lvl>
    <w:lvl w:ilvl="3" w:tplc="040C000F" w:tentative="1">
      <w:start w:val="1"/>
      <w:numFmt w:val="decimal"/>
      <w:lvlText w:val="%4."/>
      <w:lvlJc w:val="left"/>
      <w:pPr>
        <w:ind w:left="2094" w:hanging="360"/>
      </w:pPr>
    </w:lvl>
    <w:lvl w:ilvl="4" w:tplc="040C0019" w:tentative="1">
      <w:start w:val="1"/>
      <w:numFmt w:val="lowerLetter"/>
      <w:lvlText w:val="%5."/>
      <w:lvlJc w:val="left"/>
      <w:pPr>
        <w:ind w:left="2814" w:hanging="360"/>
      </w:pPr>
    </w:lvl>
    <w:lvl w:ilvl="5" w:tplc="040C001B" w:tentative="1">
      <w:start w:val="1"/>
      <w:numFmt w:val="lowerRoman"/>
      <w:lvlText w:val="%6."/>
      <w:lvlJc w:val="right"/>
      <w:pPr>
        <w:ind w:left="3534" w:hanging="180"/>
      </w:pPr>
    </w:lvl>
    <w:lvl w:ilvl="6" w:tplc="040C000F" w:tentative="1">
      <w:start w:val="1"/>
      <w:numFmt w:val="decimal"/>
      <w:lvlText w:val="%7."/>
      <w:lvlJc w:val="left"/>
      <w:pPr>
        <w:ind w:left="4254" w:hanging="360"/>
      </w:pPr>
    </w:lvl>
    <w:lvl w:ilvl="7" w:tplc="040C0019" w:tentative="1">
      <w:start w:val="1"/>
      <w:numFmt w:val="lowerLetter"/>
      <w:lvlText w:val="%8."/>
      <w:lvlJc w:val="left"/>
      <w:pPr>
        <w:ind w:left="4974" w:hanging="360"/>
      </w:pPr>
    </w:lvl>
    <w:lvl w:ilvl="8" w:tplc="040C001B" w:tentative="1">
      <w:start w:val="1"/>
      <w:numFmt w:val="lowerRoman"/>
      <w:lvlText w:val="%9."/>
      <w:lvlJc w:val="right"/>
      <w:pPr>
        <w:ind w:left="5694" w:hanging="180"/>
      </w:p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FF6"/>
    <w:rsid w:val="001C1299"/>
    <w:rsid w:val="0025661A"/>
    <w:rsid w:val="003700F1"/>
    <w:rsid w:val="0045036D"/>
    <w:rsid w:val="00546FF6"/>
    <w:rsid w:val="00560100"/>
    <w:rsid w:val="007208DF"/>
    <w:rsid w:val="007A72A5"/>
    <w:rsid w:val="0081189E"/>
    <w:rsid w:val="00876616"/>
    <w:rsid w:val="008B1A51"/>
    <w:rsid w:val="009E660F"/>
    <w:rsid w:val="00AB642A"/>
    <w:rsid w:val="00B578E7"/>
    <w:rsid w:val="00B6254F"/>
    <w:rsid w:val="00B777AD"/>
    <w:rsid w:val="00C93E06"/>
    <w:rsid w:val="00E81C42"/>
    <w:rsid w:val="00ED3E5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B2CE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546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Ombrageclair">
    <w:name w:val="Light Shading"/>
    <w:basedOn w:val="TableauNormal"/>
    <w:uiPriority w:val="60"/>
    <w:rsid w:val="00546FF6"/>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546FF6"/>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546FF6"/>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546FF6"/>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Grilleclaire-Accent1">
    <w:name w:val="Light Grid Accent 1"/>
    <w:basedOn w:val="TableauNormal"/>
    <w:uiPriority w:val="62"/>
    <w:rsid w:val="00546FF6"/>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Trameclaire-Accent5">
    <w:name w:val="Light Shading Accent 5"/>
    <w:basedOn w:val="TableauNormal"/>
    <w:uiPriority w:val="60"/>
    <w:rsid w:val="00546FF6"/>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steclaire-Accent5">
    <w:name w:val="Light List Accent 5"/>
    <w:basedOn w:val="TableauNormal"/>
    <w:uiPriority w:val="61"/>
    <w:rsid w:val="00546FF6"/>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Grilleclaire-Accent5">
    <w:name w:val="Light Grid Accent 5"/>
    <w:basedOn w:val="TableauNormal"/>
    <w:uiPriority w:val="62"/>
    <w:rsid w:val="00546FF6"/>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En-tte">
    <w:name w:val="header"/>
    <w:basedOn w:val="Normal"/>
    <w:link w:val="En-tteCar"/>
    <w:uiPriority w:val="99"/>
    <w:unhideWhenUsed/>
    <w:rsid w:val="00546FF6"/>
    <w:pPr>
      <w:tabs>
        <w:tab w:val="center" w:pos="4536"/>
        <w:tab w:val="right" w:pos="9072"/>
      </w:tabs>
    </w:pPr>
  </w:style>
  <w:style w:type="character" w:customStyle="1" w:styleId="En-tteCar">
    <w:name w:val="En-tête Car"/>
    <w:basedOn w:val="Policepardfaut"/>
    <w:link w:val="En-tte"/>
    <w:uiPriority w:val="99"/>
    <w:rsid w:val="00546FF6"/>
  </w:style>
  <w:style w:type="paragraph" w:styleId="Pieddepage">
    <w:name w:val="footer"/>
    <w:basedOn w:val="Normal"/>
    <w:link w:val="PieddepageCar"/>
    <w:uiPriority w:val="99"/>
    <w:unhideWhenUsed/>
    <w:rsid w:val="00546FF6"/>
    <w:pPr>
      <w:tabs>
        <w:tab w:val="center" w:pos="4536"/>
        <w:tab w:val="right" w:pos="9072"/>
      </w:tabs>
    </w:pPr>
  </w:style>
  <w:style w:type="character" w:customStyle="1" w:styleId="PieddepageCar">
    <w:name w:val="Pied de page Car"/>
    <w:basedOn w:val="Policepardfaut"/>
    <w:link w:val="Pieddepage"/>
    <w:uiPriority w:val="99"/>
    <w:rsid w:val="00546FF6"/>
  </w:style>
  <w:style w:type="paragraph" w:styleId="Paragraphedeliste">
    <w:name w:val="List Paragraph"/>
    <w:basedOn w:val="Normal"/>
    <w:uiPriority w:val="34"/>
    <w:qFormat/>
    <w:rsid w:val="00C93E06"/>
    <w:pPr>
      <w:ind w:left="720"/>
      <w:contextualSpacing/>
    </w:pPr>
  </w:style>
  <w:style w:type="paragraph" w:styleId="Textedebulles">
    <w:name w:val="Balloon Text"/>
    <w:basedOn w:val="Normal"/>
    <w:link w:val="TextedebullesCar"/>
    <w:uiPriority w:val="99"/>
    <w:semiHidden/>
    <w:unhideWhenUsed/>
    <w:rsid w:val="0087661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87661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546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Ombrageclair">
    <w:name w:val="Light Shading"/>
    <w:basedOn w:val="TableauNormal"/>
    <w:uiPriority w:val="60"/>
    <w:rsid w:val="00546FF6"/>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546FF6"/>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546FF6"/>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546FF6"/>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Grilleclaire-Accent1">
    <w:name w:val="Light Grid Accent 1"/>
    <w:basedOn w:val="TableauNormal"/>
    <w:uiPriority w:val="62"/>
    <w:rsid w:val="00546FF6"/>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Trameclaire-Accent5">
    <w:name w:val="Light Shading Accent 5"/>
    <w:basedOn w:val="TableauNormal"/>
    <w:uiPriority w:val="60"/>
    <w:rsid w:val="00546FF6"/>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steclaire-Accent5">
    <w:name w:val="Light List Accent 5"/>
    <w:basedOn w:val="TableauNormal"/>
    <w:uiPriority w:val="61"/>
    <w:rsid w:val="00546FF6"/>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Grilleclaire-Accent5">
    <w:name w:val="Light Grid Accent 5"/>
    <w:basedOn w:val="TableauNormal"/>
    <w:uiPriority w:val="62"/>
    <w:rsid w:val="00546FF6"/>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En-tte">
    <w:name w:val="header"/>
    <w:basedOn w:val="Normal"/>
    <w:link w:val="En-tteCar"/>
    <w:uiPriority w:val="99"/>
    <w:unhideWhenUsed/>
    <w:rsid w:val="00546FF6"/>
    <w:pPr>
      <w:tabs>
        <w:tab w:val="center" w:pos="4536"/>
        <w:tab w:val="right" w:pos="9072"/>
      </w:tabs>
    </w:pPr>
  </w:style>
  <w:style w:type="character" w:customStyle="1" w:styleId="En-tteCar">
    <w:name w:val="En-tête Car"/>
    <w:basedOn w:val="Policepardfaut"/>
    <w:link w:val="En-tte"/>
    <w:uiPriority w:val="99"/>
    <w:rsid w:val="00546FF6"/>
  </w:style>
  <w:style w:type="paragraph" w:styleId="Pieddepage">
    <w:name w:val="footer"/>
    <w:basedOn w:val="Normal"/>
    <w:link w:val="PieddepageCar"/>
    <w:uiPriority w:val="99"/>
    <w:unhideWhenUsed/>
    <w:rsid w:val="00546FF6"/>
    <w:pPr>
      <w:tabs>
        <w:tab w:val="center" w:pos="4536"/>
        <w:tab w:val="right" w:pos="9072"/>
      </w:tabs>
    </w:pPr>
  </w:style>
  <w:style w:type="character" w:customStyle="1" w:styleId="PieddepageCar">
    <w:name w:val="Pied de page Car"/>
    <w:basedOn w:val="Policepardfaut"/>
    <w:link w:val="Pieddepage"/>
    <w:uiPriority w:val="99"/>
    <w:rsid w:val="00546FF6"/>
  </w:style>
  <w:style w:type="paragraph" w:styleId="Paragraphedeliste">
    <w:name w:val="List Paragraph"/>
    <w:basedOn w:val="Normal"/>
    <w:uiPriority w:val="34"/>
    <w:qFormat/>
    <w:rsid w:val="00C93E06"/>
    <w:pPr>
      <w:ind w:left="720"/>
      <w:contextualSpacing/>
    </w:pPr>
  </w:style>
  <w:style w:type="paragraph" w:styleId="Textedebulles">
    <w:name w:val="Balloon Text"/>
    <w:basedOn w:val="Normal"/>
    <w:link w:val="TextedebullesCar"/>
    <w:uiPriority w:val="99"/>
    <w:semiHidden/>
    <w:unhideWhenUsed/>
    <w:rsid w:val="0087661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87661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3738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1235</Words>
  <Characters>6795</Characters>
  <Application>Microsoft Macintosh Word</Application>
  <DocSecurity>0</DocSecurity>
  <Lines>56</Lines>
  <Paragraphs>16</Paragraphs>
  <ScaleCrop>false</ScaleCrop>
  <Company/>
  <LinksUpToDate>false</LinksUpToDate>
  <CharactersWithSpaces>8014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CCLIN  SUD-OUEST</dc:creator>
  <cp:keywords/>
  <dc:description/>
  <cp:lastModifiedBy>CCLIN  SUD-OUEST</cp:lastModifiedBy>
  <cp:revision>6</cp:revision>
  <dcterms:created xsi:type="dcterms:W3CDTF">2019-03-27T17:20:00Z</dcterms:created>
  <dcterms:modified xsi:type="dcterms:W3CDTF">2019-03-27T20:18:00Z</dcterms:modified>
</cp:coreProperties>
</file>