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B5" w:rsidRDefault="00055DE5" w:rsidP="00A6122C">
      <w:pPr>
        <w:jc w:val="center"/>
        <w:rPr>
          <w:b/>
          <w:color w:val="E36C0A" w:themeColor="accent6" w:themeShade="BF"/>
          <w:sz w:val="40"/>
          <w:szCs w:val="40"/>
        </w:rPr>
      </w:pPr>
      <w:r>
        <w:rPr>
          <w:rFonts w:ascii="Trebuchet MS" w:hAnsi="Trebuchet MS"/>
          <w:noProof/>
          <w:color w:val="002060"/>
          <w:lang w:eastAsia="fr-FR"/>
        </w:rPr>
        <w:drawing>
          <wp:anchor distT="0" distB="0" distL="114300" distR="114300" simplePos="0" relativeHeight="251659264" behindDoc="0" locked="0" layoutInCell="1" allowOverlap="1" wp14:anchorId="5E69BD06" wp14:editId="198576BC">
            <wp:simplePos x="0" y="0"/>
            <wp:positionH relativeFrom="margin">
              <wp:posOffset>-899795</wp:posOffset>
            </wp:positionH>
            <wp:positionV relativeFrom="margin">
              <wp:posOffset>-861695</wp:posOffset>
            </wp:positionV>
            <wp:extent cx="2390775" cy="8763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IAS-MISSIONS-Pantone-MATI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r="7380" b="26461"/>
                    <a:stretch/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22C" w:rsidRPr="00A6122C">
        <w:rPr>
          <w:b/>
          <w:color w:val="E36C0A" w:themeColor="accent6" w:themeShade="BF"/>
          <w:sz w:val="40"/>
          <w:szCs w:val="40"/>
        </w:rPr>
        <w:t xml:space="preserve"> </w:t>
      </w:r>
      <w:proofErr w:type="spellStart"/>
      <w:r w:rsidR="00974C88">
        <w:rPr>
          <w:b/>
          <w:color w:val="E36C0A" w:themeColor="accent6" w:themeShade="BF"/>
          <w:sz w:val="40"/>
          <w:szCs w:val="40"/>
        </w:rPr>
        <w:t>Respi’quizz</w:t>
      </w:r>
      <w:proofErr w:type="spellEnd"/>
      <w:r w:rsidR="00A6122C" w:rsidRPr="00A6122C">
        <w:rPr>
          <w:b/>
          <w:color w:val="E36C0A" w:themeColor="accent6" w:themeShade="BF"/>
          <w:sz w:val="40"/>
          <w:szCs w:val="40"/>
        </w:rPr>
        <w:t xml:space="preserve"> </w:t>
      </w:r>
    </w:p>
    <w:p w:rsidR="00A6122C" w:rsidRPr="00055DE5" w:rsidRDefault="00974C88" w:rsidP="00A61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Guide pour le référent qui souhaite évaluer un groupe de professionnels</w:t>
      </w:r>
    </w:p>
    <w:p w:rsidR="00074341" w:rsidRDefault="00074341">
      <w:pPr>
        <w:rPr>
          <w:b/>
          <w:color w:val="002060"/>
          <w:sz w:val="24"/>
          <w:szCs w:val="24"/>
        </w:rPr>
      </w:pPr>
    </w:p>
    <w:p w:rsidR="00974C88" w:rsidRDefault="00074341">
      <w:pPr>
        <w:rPr>
          <w:b/>
          <w:color w:val="0070C0"/>
          <w:sz w:val="24"/>
          <w:szCs w:val="24"/>
        </w:rPr>
      </w:pPr>
      <w:r w:rsidRPr="00074341">
        <w:rPr>
          <w:b/>
          <w:color w:val="0070C0"/>
          <w:sz w:val="24"/>
          <w:szCs w:val="24"/>
        </w:rPr>
        <w:t>Qu’est-ce que l</w:t>
      </w:r>
      <w:r w:rsidR="00974C88">
        <w:rPr>
          <w:b/>
          <w:color w:val="0070C0"/>
          <w:sz w:val="24"/>
          <w:szCs w:val="24"/>
        </w:rPr>
        <w:t xml:space="preserve">’auto-évaluation </w:t>
      </w:r>
      <w:proofErr w:type="spellStart"/>
      <w:r w:rsidR="00974C88">
        <w:rPr>
          <w:b/>
          <w:color w:val="0070C0"/>
          <w:sz w:val="24"/>
          <w:szCs w:val="24"/>
        </w:rPr>
        <w:t>Respi’Quizz</w:t>
      </w:r>
      <w:proofErr w:type="spellEnd"/>
      <w:r w:rsidR="00974C88">
        <w:rPr>
          <w:b/>
          <w:color w:val="0070C0"/>
          <w:sz w:val="24"/>
          <w:szCs w:val="24"/>
        </w:rPr>
        <w:t xml:space="preserve"> ? </w:t>
      </w:r>
    </w:p>
    <w:p w:rsidR="00974C88" w:rsidRDefault="00974C88" w:rsidP="00074341">
      <w:pPr>
        <w:jc w:val="both"/>
      </w:pPr>
      <w:r>
        <w:t xml:space="preserve">Cette auto-évaluation </w:t>
      </w:r>
      <w:r w:rsidR="00A6122C">
        <w:t xml:space="preserve">est un outil </w:t>
      </w:r>
      <w:r>
        <w:t>d’évaluation</w:t>
      </w:r>
      <w:r w:rsidR="00A6122C">
        <w:t xml:space="preserve"> </w:t>
      </w:r>
      <w:r w:rsidR="00A6122C" w:rsidRPr="00074341">
        <w:rPr>
          <w:b/>
        </w:rPr>
        <w:t xml:space="preserve">à destination de tous les </w:t>
      </w:r>
      <w:r w:rsidR="00074341" w:rsidRPr="00074341">
        <w:rPr>
          <w:b/>
        </w:rPr>
        <w:t>professionnels</w:t>
      </w:r>
      <w:r w:rsidR="00A6122C">
        <w:t xml:space="preserve"> </w:t>
      </w:r>
      <w:r>
        <w:t xml:space="preserve">travaillant en contexte de soins, </w:t>
      </w:r>
      <w:r w:rsidR="00A6122C">
        <w:t>tant en formation continue qu’en formation initiale.</w:t>
      </w:r>
      <w:r w:rsidR="00F8332E">
        <w:t xml:space="preserve"> </w:t>
      </w:r>
    </w:p>
    <w:p w:rsidR="00974C88" w:rsidRDefault="00974C88" w:rsidP="00974C88">
      <w:pPr>
        <w:jc w:val="both"/>
      </w:pPr>
      <w:r>
        <w:t>Elle permet à la personne qui s’</w:t>
      </w:r>
      <w:proofErr w:type="spellStart"/>
      <w:r>
        <w:t>auto-évalue</w:t>
      </w:r>
      <w:proofErr w:type="spellEnd"/>
      <w:r>
        <w:t xml:space="preserve"> d’analyser ses pratiques et d’identifier les points qu’elle peut améliorer, avec des conseils personnalisés.</w:t>
      </w:r>
    </w:p>
    <w:p w:rsidR="00974C88" w:rsidRDefault="00974C88" w:rsidP="00074341">
      <w:pPr>
        <w:jc w:val="both"/>
        <w:rPr>
          <w:b/>
          <w:color w:val="0070C0"/>
          <w:sz w:val="24"/>
          <w:szCs w:val="24"/>
        </w:rPr>
      </w:pPr>
      <w:proofErr w:type="spellStart"/>
      <w:r w:rsidRPr="00974C88">
        <w:rPr>
          <w:sz w:val="24"/>
          <w:szCs w:val="24"/>
        </w:rPr>
        <w:t>Respi’quizz</w:t>
      </w:r>
      <w:proofErr w:type="spellEnd"/>
      <w:r w:rsidRPr="00974C88">
        <w:rPr>
          <w:sz w:val="24"/>
          <w:szCs w:val="24"/>
        </w:rPr>
        <w:t xml:space="preserve"> s’utilise individuellement</w:t>
      </w:r>
      <w:r w:rsidRPr="00974C88">
        <w:rPr>
          <w:b/>
          <w:sz w:val="24"/>
          <w:szCs w:val="24"/>
        </w:rPr>
        <w:t xml:space="preserve">. </w:t>
      </w:r>
      <w:r w:rsidRPr="00974C88">
        <w:rPr>
          <w:sz w:val="24"/>
          <w:szCs w:val="24"/>
        </w:rPr>
        <w:t>Il est possible de l’utiliser via un smartphone, une tablette ou un ordinateur.</w:t>
      </w:r>
      <w:r>
        <w:rPr>
          <w:sz w:val="24"/>
          <w:szCs w:val="24"/>
        </w:rPr>
        <w:t xml:space="preserve"> Le temps passé est très court (entre 5 et 10 minutes).</w:t>
      </w:r>
    </w:p>
    <w:p w:rsidR="00974C88" w:rsidRDefault="00974C88" w:rsidP="00074341">
      <w:pPr>
        <w:jc w:val="both"/>
        <w:rPr>
          <w:b/>
          <w:color w:val="0070C0"/>
          <w:sz w:val="24"/>
          <w:szCs w:val="24"/>
        </w:rPr>
      </w:pPr>
    </w:p>
    <w:p w:rsidR="00974C88" w:rsidRPr="00974C88" w:rsidRDefault="00974C88" w:rsidP="00074341">
      <w:pPr>
        <w:jc w:val="both"/>
        <w:rPr>
          <w:b/>
          <w:color w:val="0070C0"/>
          <w:sz w:val="24"/>
          <w:szCs w:val="24"/>
        </w:rPr>
      </w:pPr>
      <w:r w:rsidRPr="00974C88">
        <w:rPr>
          <w:b/>
          <w:color w:val="0070C0"/>
          <w:sz w:val="24"/>
          <w:szCs w:val="24"/>
        </w:rPr>
        <w:t>Evaluer un groupe</w:t>
      </w:r>
    </w:p>
    <w:p w:rsidR="00974C88" w:rsidRDefault="00974C88" w:rsidP="00074341">
      <w:pPr>
        <w:jc w:val="both"/>
        <w:rPr>
          <w:sz w:val="24"/>
          <w:szCs w:val="24"/>
        </w:rPr>
      </w:pPr>
      <w:r w:rsidRPr="00974C88">
        <w:rPr>
          <w:sz w:val="24"/>
          <w:szCs w:val="24"/>
        </w:rPr>
        <w:t>Il est possible de demander à un groupe de professionnels de s’</w:t>
      </w:r>
      <w:proofErr w:type="spellStart"/>
      <w:r w:rsidRPr="00974C88">
        <w:rPr>
          <w:sz w:val="24"/>
          <w:szCs w:val="24"/>
        </w:rPr>
        <w:t>auto-évaluer</w:t>
      </w:r>
      <w:proofErr w:type="spellEnd"/>
      <w:r w:rsidRPr="00974C88">
        <w:rPr>
          <w:sz w:val="24"/>
          <w:szCs w:val="24"/>
        </w:rPr>
        <w:t xml:space="preserve"> et d’en récupérer les résultats anonymes.</w:t>
      </w:r>
      <w:r>
        <w:rPr>
          <w:sz w:val="24"/>
          <w:szCs w:val="24"/>
        </w:rPr>
        <w:t xml:space="preserve"> </w:t>
      </w:r>
    </w:p>
    <w:p w:rsidR="00974C88" w:rsidRDefault="00974C88" w:rsidP="000743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cela, le référent pour l’établissement doit : </w:t>
      </w:r>
    </w:p>
    <w:p w:rsidR="00974C88" w:rsidRDefault="007B49D5" w:rsidP="00974C88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74C88" w:rsidRPr="00974C88">
        <w:rPr>
          <w:sz w:val="24"/>
          <w:szCs w:val="24"/>
        </w:rPr>
        <w:t xml:space="preserve">onvenir avec l’équipe MATIS d’un code identifiant que les professionnels devront obligatoirement saisir avant de réaliser leur auto-évaluation. Ce code identifiant permettra à l’équipe MATIS de les </w:t>
      </w:r>
      <w:r w:rsidR="00974C88">
        <w:rPr>
          <w:sz w:val="24"/>
          <w:szCs w:val="24"/>
        </w:rPr>
        <w:t>identifier et d’</w:t>
      </w:r>
      <w:r w:rsidR="00974C88" w:rsidRPr="00974C88">
        <w:rPr>
          <w:sz w:val="24"/>
          <w:szCs w:val="24"/>
        </w:rPr>
        <w:t>extraire de la base de données nationale.</w:t>
      </w:r>
    </w:p>
    <w:p w:rsidR="00974C88" w:rsidRDefault="00974C88" w:rsidP="00974C88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Signer la charte établissement de gestion des données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annexe</w:t>
      </w:r>
      <w:r w:rsidR="00D61BCC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</w:p>
    <w:p w:rsidR="00974C88" w:rsidRDefault="00974C88" w:rsidP="00974C88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Informer l’équipe du code et de la démarche et leur demander de s’</w:t>
      </w:r>
      <w:proofErr w:type="spellStart"/>
      <w:r>
        <w:rPr>
          <w:sz w:val="24"/>
          <w:szCs w:val="24"/>
        </w:rPr>
        <w:t>auto-évaluer</w:t>
      </w:r>
      <w:proofErr w:type="spellEnd"/>
      <w:r>
        <w:rPr>
          <w:sz w:val="24"/>
          <w:szCs w:val="24"/>
        </w:rPr>
        <w:t xml:space="preserve"> sur une période définie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annexe</w:t>
      </w:r>
      <w:r w:rsidR="00D61BCC">
        <w:rPr>
          <w:sz w:val="24"/>
          <w:szCs w:val="24"/>
        </w:rPr>
        <w:t xml:space="preserve"> 2</w:t>
      </w:r>
      <w:r>
        <w:rPr>
          <w:sz w:val="24"/>
          <w:szCs w:val="24"/>
        </w:rPr>
        <w:t>)</w:t>
      </w:r>
    </w:p>
    <w:p w:rsidR="00974C88" w:rsidRPr="00974C88" w:rsidRDefault="00974C88" w:rsidP="00974C88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Demander l’extraction à l’équipe MATIS lorsqu’il pense que les professionnels ont </w:t>
      </w:r>
      <w:proofErr w:type="gramStart"/>
      <w:r>
        <w:rPr>
          <w:sz w:val="24"/>
          <w:szCs w:val="24"/>
        </w:rPr>
        <w:t>terminé</w:t>
      </w:r>
      <w:proofErr w:type="gram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auto-évaluer</w:t>
      </w:r>
      <w:proofErr w:type="spellEnd"/>
      <w:r>
        <w:rPr>
          <w:sz w:val="24"/>
          <w:szCs w:val="24"/>
        </w:rPr>
        <w:t xml:space="preserve">. L’équipe MATIS fournira un fichier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 xml:space="preserve"> </w:t>
      </w:r>
      <w:r w:rsidR="00D61BCC">
        <w:rPr>
          <w:sz w:val="24"/>
          <w:szCs w:val="24"/>
        </w:rPr>
        <w:t>des données.</w:t>
      </w:r>
    </w:p>
    <w:p w:rsidR="00974C88" w:rsidRPr="00974C88" w:rsidRDefault="00974C88" w:rsidP="00074341">
      <w:pPr>
        <w:jc w:val="both"/>
        <w:rPr>
          <w:sz w:val="24"/>
          <w:szCs w:val="24"/>
        </w:rPr>
      </w:pPr>
    </w:p>
    <w:p w:rsidR="00D61BCC" w:rsidRPr="008A01A0" w:rsidRDefault="00D61BCC" w:rsidP="00D61BCC">
      <w:pPr>
        <w:shd w:val="clear" w:color="auto" w:fill="FFFFFF" w:themeFill="background1"/>
        <w:rPr>
          <w:b/>
        </w:rPr>
      </w:pPr>
      <w:r>
        <w:rPr>
          <w:b/>
        </w:rPr>
        <w:t>A noter : l’application va évoluer</w:t>
      </w:r>
    </w:p>
    <w:p w:rsidR="00D61BCC" w:rsidRDefault="00D61BCC" w:rsidP="00D61BCC">
      <w:pPr>
        <w:shd w:val="clear" w:color="auto" w:fill="FFFFFF" w:themeFill="background1"/>
      </w:pPr>
      <w:r>
        <w:t>A la fin du premier semestre 2022, une application encore plus pratique pour les utilisateurs devrait voi</w:t>
      </w:r>
      <w:r>
        <w:t xml:space="preserve">r le jour. Elle permettra </w:t>
      </w:r>
      <w:r>
        <w:t xml:space="preserve">aux professionnels de prévention, CPias, référents… d’accéder </w:t>
      </w:r>
      <w:r>
        <w:t>directement</w:t>
      </w:r>
      <w:r>
        <w:t xml:space="preserve"> à leurs données</w:t>
      </w:r>
      <w:r>
        <w:t xml:space="preserve"> avec des identifiants propres.</w:t>
      </w:r>
      <w:r>
        <w:t xml:space="preserve"> Elle sera disponible au mê</w:t>
      </w:r>
      <w:r>
        <w:t>me endroit sur le site et le principe restera le même (code identifiant à saisir).</w:t>
      </w:r>
    </w:p>
    <w:p w:rsidR="00D61BCC" w:rsidRDefault="00D61BCC">
      <w:pPr>
        <w:rPr>
          <w:b/>
          <w:color w:val="0070C0"/>
          <w:sz w:val="24"/>
          <w:szCs w:val="24"/>
        </w:rPr>
      </w:pPr>
    </w:p>
    <w:p w:rsidR="00D61BCC" w:rsidRDefault="00D61BCC" w:rsidP="00D61BCC">
      <w:pPr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 xml:space="preserve">Annexe </w:t>
      </w:r>
      <w:r>
        <w:rPr>
          <w:b/>
          <w:color w:val="0070C0"/>
          <w:sz w:val="24"/>
          <w:szCs w:val="24"/>
        </w:rPr>
        <w:t>1</w:t>
      </w:r>
      <w:r>
        <w:rPr>
          <w:b/>
          <w:color w:val="0070C0"/>
          <w:sz w:val="24"/>
          <w:szCs w:val="24"/>
        </w:rPr>
        <w:t xml:space="preserve"> : </w:t>
      </w:r>
      <w:r>
        <w:rPr>
          <w:b/>
          <w:color w:val="0070C0"/>
          <w:sz w:val="24"/>
          <w:szCs w:val="24"/>
        </w:rPr>
        <w:t>Charte établissement</w:t>
      </w:r>
    </w:p>
    <w:p w:rsidR="00D61BCC" w:rsidRDefault="00D61BCC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D61BCC" w:rsidRPr="005578B5" w:rsidRDefault="00D61BCC" w:rsidP="00D61BCC">
      <w:pPr>
        <w:spacing w:after="0" w:line="240" w:lineRule="auto"/>
        <w:jc w:val="center"/>
        <w:rPr>
          <w:rFonts w:ascii="Trebuchet MS" w:hAnsi="Trebuchet MS"/>
          <w:b/>
          <w:color w:val="FFFFFF" w:themeColor="background1"/>
          <w:sz w:val="28"/>
        </w:rPr>
      </w:pPr>
      <w:r>
        <w:rPr>
          <w:rFonts w:ascii="Trebuchet MS" w:hAnsi="Trebuchet MS"/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A1D99" wp14:editId="601E4182">
                <wp:simplePos x="0" y="0"/>
                <wp:positionH relativeFrom="column">
                  <wp:posOffset>-318770</wp:posOffset>
                </wp:positionH>
                <wp:positionV relativeFrom="paragraph">
                  <wp:posOffset>-309245</wp:posOffset>
                </wp:positionV>
                <wp:extent cx="6305550" cy="53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CC" w:rsidRDefault="00D61BCC" w:rsidP="00D61BCC">
                            <w:pPr>
                              <w:jc w:val="center"/>
                            </w:pPr>
                            <w:r w:rsidRPr="005578B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 xml:space="preserve">CHARTE D’ENGAGEMENT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5578B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TABLISSEMENT /INSTITUT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25.1pt;margin-top:-24.35pt;width:496.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" fillcolor="#0070c0" stroked="f" strokeweight="2pt">
                <v:textbox>
                  <w:txbxContent>
                    <w:p w:rsidR="00D61BCC" w:rsidRDefault="00D61BCC" w:rsidP="00D61BCC">
                      <w:pPr>
                        <w:jc w:val="center"/>
                      </w:pPr>
                      <w:r w:rsidRPr="005578B5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 xml:space="preserve">CHARTE D’ENGAGEMENT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E</w:t>
                      </w:r>
                      <w:r w:rsidRPr="005578B5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TABLISSEMENT /INSTITUT</w:t>
                      </w:r>
                    </w:p>
                  </w:txbxContent>
                </v:textbox>
              </v:rect>
            </w:pict>
          </mc:Fallback>
        </mc:AlternateContent>
      </w:r>
    </w:p>
    <w:p w:rsidR="00D61BCC" w:rsidRPr="005578B5" w:rsidRDefault="00D61BCC" w:rsidP="00D61BCC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noProof/>
          <w:color w:val="002060"/>
          <w:lang w:eastAsia="fr-FR"/>
        </w:rPr>
        <w:drawing>
          <wp:anchor distT="0" distB="0" distL="114300" distR="114300" simplePos="0" relativeHeight="251663360" behindDoc="0" locked="0" layoutInCell="1" allowOverlap="1" wp14:anchorId="03C40AA5" wp14:editId="12D91D6F">
            <wp:simplePos x="0" y="0"/>
            <wp:positionH relativeFrom="margin">
              <wp:posOffset>-690880</wp:posOffset>
            </wp:positionH>
            <wp:positionV relativeFrom="margin">
              <wp:posOffset>304800</wp:posOffset>
            </wp:positionV>
            <wp:extent cx="2390775" cy="87630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IAS-MISSIONS-Pantone-MATI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r="7380" b="26461"/>
                    <a:stretch/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BCC" w:rsidRDefault="00D61BCC" w:rsidP="00D61BC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D61BCC" w:rsidRPr="00B328CD" w:rsidRDefault="00D61BCC" w:rsidP="00D61BC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B328CD">
        <w:rPr>
          <w:rFonts w:ascii="Trebuchet MS" w:hAnsi="Trebuchet MS"/>
          <w:b/>
          <w:color w:val="002060"/>
          <w:sz w:val="24"/>
        </w:rPr>
        <w:t>U</w:t>
      </w:r>
      <w:r>
        <w:rPr>
          <w:rFonts w:ascii="Trebuchet MS" w:hAnsi="Trebuchet MS"/>
          <w:b/>
          <w:color w:val="002060"/>
          <w:sz w:val="24"/>
        </w:rPr>
        <w:t xml:space="preserve">tilisation de </w:t>
      </w:r>
      <w:proofErr w:type="spellStart"/>
      <w:r>
        <w:rPr>
          <w:rFonts w:ascii="Trebuchet MS" w:hAnsi="Trebuchet MS"/>
          <w:b/>
          <w:color w:val="002060"/>
          <w:sz w:val="24"/>
        </w:rPr>
        <w:t>Respi’quizz</w:t>
      </w:r>
      <w:proofErr w:type="spellEnd"/>
      <w:r>
        <w:rPr>
          <w:rFonts w:ascii="Trebuchet MS" w:hAnsi="Trebuchet MS"/>
          <w:b/>
          <w:color w:val="002060"/>
          <w:sz w:val="24"/>
        </w:rPr>
        <w:t>, quizz d’auto-évaluation professionnelle</w:t>
      </w:r>
      <w:r w:rsidRPr="00B328CD">
        <w:rPr>
          <w:rFonts w:ascii="Trebuchet MS" w:hAnsi="Trebuchet MS"/>
          <w:b/>
          <w:color w:val="002060"/>
          <w:sz w:val="24"/>
        </w:rPr>
        <w:t xml:space="preserve"> </w:t>
      </w:r>
      <w:r>
        <w:rPr>
          <w:rFonts w:ascii="Trebuchet MS" w:hAnsi="Trebuchet MS"/>
          <w:b/>
          <w:color w:val="002060"/>
          <w:sz w:val="24"/>
        </w:rPr>
        <w:t xml:space="preserve">des pratiques de prévention des infections respiratoires </w:t>
      </w:r>
      <w:r w:rsidRPr="00B328CD">
        <w:rPr>
          <w:rFonts w:ascii="Trebuchet MS" w:hAnsi="Trebuchet MS"/>
          <w:b/>
          <w:color w:val="002060"/>
          <w:sz w:val="24"/>
        </w:rPr>
        <w:t xml:space="preserve">à des fins </w:t>
      </w:r>
      <w:r>
        <w:rPr>
          <w:rFonts w:ascii="Trebuchet MS" w:hAnsi="Trebuchet MS"/>
          <w:b/>
          <w:color w:val="002060"/>
          <w:sz w:val="24"/>
        </w:rPr>
        <w:t xml:space="preserve">d’évaluation de pratiques </w:t>
      </w:r>
      <w:r w:rsidRPr="00B328CD">
        <w:rPr>
          <w:rFonts w:ascii="Trebuchet MS" w:hAnsi="Trebuchet MS"/>
          <w:b/>
          <w:color w:val="002060"/>
          <w:sz w:val="24"/>
        </w:rPr>
        <w:t>avec extraction de données</w:t>
      </w:r>
    </w:p>
    <w:p w:rsidR="00D61BCC" w:rsidRPr="00B328CD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</w:p>
    <w:p w:rsidR="00D61BCC" w:rsidRPr="00B328CD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  <w:r w:rsidRPr="00B328CD">
        <w:rPr>
          <w:rFonts w:ascii="Trebuchet MS" w:hAnsi="Trebuchet MS"/>
          <w:b/>
          <w:color w:val="002060"/>
        </w:rPr>
        <w:t>Je soussigné(e)</w:t>
      </w:r>
      <w:r w:rsidRPr="00B328CD">
        <w:rPr>
          <w:rFonts w:ascii="Trebuchet MS" w:hAnsi="Trebuchet MS"/>
          <w:color w:val="002060"/>
        </w:rPr>
        <w:t xml:space="preserve"> (</w:t>
      </w:r>
      <w:r w:rsidRPr="00B328CD">
        <w:rPr>
          <w:rFonts w:ascii="Trebuchet MS" w:hAnsi="Trebuchet MS"/>
          <w:i/>
          <w:color w:val="002060"/>
        </w:rPr>
        <w:t>nom, prénom, fonction dans l’établissemen</w:t>
      </w:r>
      <w:r w:rsidRPr="00B328CD">
        <w:rPr>
          <w:rFonts w:ascii="Trebuchet MS" w:hAnsi="Trebuchet MS"/>
          <w:color w:val="002060"/>
        </w:rPr>
        <w:t>t)</w:t>
      </w:r>
    </w:p>
    <w:p w:rsidR="00D61BCC" w:rsidRPr="00B328CD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</w:p>
    <w:p w:rsidR="00D61BCC" w:rsidRPr="00B328CD" w:rsidRDefault="00D61BCC" w:rsidP="00D61BCC">
      <w:pPr>
        <w:tabs>
          <w:tab w:val="left" w:leader="underscore" w:pos="9072"/>
        </w:tabs>
        <w:spacing w:after="0" w:line="240" w:lineRule="auto"/>
        <w:rPr>
          <w:rFonts w:ascii="Trebuchet MS" w:hAnsi="Trebuchet MS"/>
          <w:color w:val="002060"/>
        </w:rPr>
      </w:pPr>
      <w:r w:rsidRPr="00B328CD">
        <w:rPr>
          <w:rFonts w:ascii="Trebuchet MS" w:hAnsi="Trebuchet MS"/>
          <w:color w:val="002060"/>
        </w:rPr>
        <w:tab/>
      </w:r>
    </w:p>
    <w:p w:rsidR="00D61BCC" w:rsidRPr="005578B5" w:rsidRDefault="00D61BCC" w:rsidP="00D61BCC">
      <w:pPr>
        <w:tabs>
          <w:tab w:val="left" w:leader="underscore" w:pos="9072"/>
        </w:tabs>
        <w:spacing w:after="0" w:line="240" w:lineRule="auto"/>
        <w:rPr>
          <w:rFonts w:ascii="Trebuchet MS" w:hAnsi="Trebuchet MS"/>
        </w:rPr>
      </w:pPr>
    </w:p>
    <w:p w:rsidR="00D61BCC" w:rsidRPr="005578B5" w:rsidRDefault="00D61BCC" w:rsidP="00D61BCC">
      <w:pPr>
        <w:tabs>
          <w:tab w:val="left" w:leader="underscore" w:pos="9072"/>
        </w:tabs>
        <w:spacing w:after="0" w:line="240" w:lineRule="auto"/>
        <w:rPr>
          <w:rFonts w:ascii="Trebuchet MS" w:hAnsi="Trebuchet MS"/>
        </w:rPr>
      </w:pPr>
      <w:r w:rsidRPr="005578B5">
        <w:rPr>
          <w:rFonts w:ascii="Trebuchet MS" w:hAnsi="Trebuchet MS"/>
        </w:rPr>
        <w:tab/>
      </w:r>
    </w:p>
    <w:p w:rsidR="00D61BCC" w:rsidRPr="005578B5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AD55C" wp14:editId="07E80071">
                <wp:simplePos x="0" y="0"/>
                <wp:positionH relativeFrom="column">
                  <wp:posOffset>-318769</wp:posOffset>
                </wp:positionH>
                <wp:positionV relativeFrom="paragraph">
                  <wp:posOffset>12065</wp:posOffset>
                </wp:positionV>
                <wp:extent cx="6457950" cy="3590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590925"/>
                        </a:xfrm>
                        <a:prstGeom prst="rect">
                          <a:avLst/>
                        </a:prstGeom>
                        <a:solidFill>
                          <a:srgbClr val="A3D8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CC" w:rsidRPr="005578B5" w:rsidRDefault="00D61BCC" w:rsidP="00D61BCC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M’engage et engage mon établissement : </w:t>
                            </w:r>
                          </w:p>
                          <w:p w:rsidR="00D61BCC" w:rsidRPr="005578B5" w:rsidRDefault="00D61BCC" w:rsidP="00D61BCC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D61BCC" w:rsidRDefault="00D61BCC" w:rsidP="00D61BC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informer les professionnels/étudiants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de mon établissement/institut sur :</w:t>
                            </w:r>
                          </w:p>
                          <w:p w:rsidR="00D61BCC" w:rsidRPr="00B328CD" w:rsidRDefault="00D61BCC" w:rsidP="00D61BCC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</w:p>
                          <w:p w:rsidR="00D61BCC" w:rsidRPr="005578B5" w:rsidRDefault="00D61BCC" w:rsidP="00D61BCC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les modalités d’utilisation de l’auto-évaluation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Respi’quizz</w:t>
                            </w:r>
                            <w:proofErr w:type="spellEnd"/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(telles que modalités d’accès ou d’inscription)</w:t>
                            </w:r>
                          </w:p>
                          <w:p w:rsidR="00D61BCC" w:rsidRPr="00B328CD" w:rsidRDefault="00D61BCC" w:rsidP="00D61BCC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before="240" w:after="120" w:line="240" w:lineRule="auto"/>
                              <w:ind w:left="1434" w:hanging="357"/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les données recueillies les concernant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 xml:space="preserve">(recueil des données </w:t>
                            </w:r>
                            <w:proofErr w:type="spellStart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anonymisées</w:t>
                            </w:r>
                            <w:proofErr w:type="spellEnd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, résultats)</w:t>
                            </w:r>
                          </w:p>
                          <w:p w:rsidR="00D61BCC" w:rsidRPr="00B328CD" w:rsidRDefault="00D61BCC" w:rsidP="00D61BCC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la période de recueil des données</w:t>
                            </w:r>
                          </w:p>
                          <w:p w:rsidR="00D61BCC" w:rsidRPr="00B328CD" w:rsidRDefault="00D61BCC" w:rsidP="00D61BCC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la durée de conservation des données</w:t>
                            </w:r>
                          </w:p>
                          <w:p w:rsidR="00D61BCC" w:rsidRPr="005578B5" w:rsidRDefault="00D61BCC" w:rsidP="00D61BCC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l’utilisation des données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(communication interne, communication externe, actions en regard des résultats)</w:t>
                            </w:r>
                          </w:p>
                          <w:p w:rsidR="00D61BCC" w:rsidRPr="005578B5" w:rsidRDefault="00D61BCC" w:rsidP="00D61BCC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D61BCC" w:rsidRPr="005578B5" w:rsidRDefault="00D61BCC" w:rsidP="00D61BCC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D61BCC" w:rsidRPr="005578B5" w:rsidRDefault="00D61BCC" w:rsidP="00D61BC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prendre toutes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précautions utiles afin de préserver la sécurité des informations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et notamment d’empêcher qu’elles ne soient déformées, endommagées ou communiquées </w:t>
                            </w:r>
                            <w:r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des personnes non autorisées, 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>conformément aux articles 34 et 35 de la loi du 6 janvier 1978 modifiée relative à l’informatique, aux fichiers et aux libertés.</w:t>
                            </w:r>
                          </w:p>
                          <w:p w:rsidR="00D61BCC" w:rsidRDefault="00D61BCC" w:rsidP="00D61B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25.1pt;margin-top:.95pt;width:508.5pt;height:28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" fillcolor="#a3d8ff" stroked="f" strokeweight="2pt">
                <v:textbox>
                  <w:txbxContent>
                    <w:p w:rsidR="00D61BCC" w:rsidRPr="005578B5" w:rsidRDefault="00D61BCC" w:rsidP="00D61BCC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M’engage et engage mon établissement : </w:t>
                      </w:r>
                    </w:p>
                    <w:p w:rsidR="00D61BCC" w:rsidRPr="005578B5" w:rsidRDefault="00D61BCC" w:rsidP="00D61BCC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D61BCC" w:rsidRDefault="00D61BCC" w:rsidP="00D61BC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informer les professionnels/étudiants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de mon établissement/institut sur :</w:t>
                      </w:r>
                    </w:p>
                    <w:p w:rsidR="00D61BCC" w:rsidRPr="00B328CD" w:rsidRDefault="00D61BCC" w:rsidP="00D61BCC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</w:p>
                    <w:p w:rsidR="00D61BCC" w:rsidRPr="005578B5" w:rsidRDefault="00D61BCC" w:rsidP="00D61BCC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color w:val="00206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les modalités d’utilisation de l’auto-évaluation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002060"/>
                        </w:rPr>
                        <w:t>Respi’quizz</w:t>
                      </w:r>
                      <w:proofErr w:type="spellEnd"/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 </w:t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(telles que modalités d’accès ou d’inscription)</w:t>
                      </w:r>
                    </w:p>
                    <w:p w:rsidR="00D61BCC" w:rsidRPr="00B328CD" w:rsidRDefault="00D61BCC" w:rsidP="00D61BCC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before="240" w:after="120" w:line="240" w:lineRule="auto"/>
                        <w:ind w:left="1434" w:hanging="357"/>
                        <w:rPr>
                          <w:rFonts w:ascii="Trebuchet MS" w:hAnsi="Trebuchet MS"/>
                          <w:i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les données recueillies les concernant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 xml:space="preserve">(recueil des données </w:t>
                      </w:r>
                      <w:proofErr w:type="spellStart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anonymisées</w:t>
                      </w:r>
                      <w:proofErr w:type="spellEnd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, résultats)</w:t>
                      </w:r>
                    </w:p>
                    <w:p w:rsidR="00D61BCC" w:rsidRPr="00B328CD" w:rsidRDefault="00D61BCC" w:rsidP="00D61BCC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la période de recueil des données</w:t>
                      </w:r>
                    </w:p>
                    <w:p w:rsidR="00D61BCC" w:rsidRPr="00B328CD" w:rsidRDefault="00D61BCC" w:rsidP="00D61BCC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la durée de conservation des données</w:t>
                      </w:r>
                    </w:p>
                    <w:p w:rsidR="00D61BCC" w:rsidRPr="005578B5" w:rsidRDefault="00D61BCC" w:rsidP="00D61BCC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l’utilisation des données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(communication interne, communication externe, actions en regard des résultats)</w:t>
                      </w:r>
                    </w:p>
                    <w:p w:rsidR="00D61BCC" w:rsidRPr="005578B5" w:rsidRDefault="00D61BCC" w:rsidP="00D61BCC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D61BCC" w:rsidRPr="005578B5" w:rsidRDefault="00D61BCC" w:rsidP="00D61BCC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D61BCC" w:rsidRPr="005578B5" w:rsidRDefault="00D61BCC" w:rsidP="00D61BC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prendre toutes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précautions utiles afin de préserver la sécurité des informations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et notamment d’empêcher qu’elles ne soient déformées, endommagées ou communiquées </w:t>
                      </w:r>
                      <w:r>
                        <w:rPr>
                          <w:rFonts w:ascii="Trebuchet MS" w:hAnsi="Trebuchet MS"/>
                          <w:color w:val="002060"/>
                        </w:rPr>
                        <w:t xml:space="preserve">à des personnes non autorisées, 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>conformément aux articles 34 et 35 de la loi du 6 janvier 1978 modifiée relative à l’informatique, aux fichiers et aux libertés.</w:t>
                      </w:r>
                    </w:p>
                    <w:p w:rsidR="00D61BCC" w:rsidRDefault="00D61BCC" w:rsidP="00D61B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Pr="005578B5" w:rsidRDefault="00D61BCC" w:rsidP="00D61BCC">
      <w:pPr>
        <w:spacing w:after="0" w:line="240" w:lineRule="auto"/>
        <w:rPr>
          <w:rFonts w:ascii="Trebuchet MS" w:hAnsi="Trebuchet MS"/>
        </w:rPr>
      </w:pPr>
    </w:p>
    <w:p w:rsidR="00D61BCC" w:rsidRPr="00B328CD" w:rsidRDefault="00D61BCC" w:rsidP="00D61BCC">
      <w:pPr>
        <w:spacing w:after="0" w:line="240" w:lineRule="auto"/>
        <w:rPr>
          <w:rFonts w:ascii="Trebuchet MS" w:hAnsi="Trebuchet MS"/>
          <w:b/>
          <w:color w:val="002060"/>
        </w:rPr>
      </w:pPr>
      <w:r w:rsidRPr="005578B5">
        <w:rPr>
          <w:rFonts w:ascii="Trebuchet MS" w:hAnsi="Trebuchet MS"/>
          <w:color w:val="002060"/>
        </w:rPr>
        <w:t xml:space="preserve">J’ai bien noté que le </w:t>
      </w:r>
      <w:r w:rsidRPr="00B328CD">
        <w:rPr>
          <w:rFonts w:ascii="Trebuchet MS" w:hAnsi="Trebuchet MS"/>
          <w:b/>
          <w:color w:val="002060"/>
        </w:rPr>
        <w:t>CPias Nouvelle Aquitaine</w:t>
      </w:r>
      <w:r w:rsidRPr="005578B5">
        <w:rPr>
          <w:rFonts w:ascii="Trebuchet MS" w:hAnsi="Trebuchet MS"/>
          <w:color w:val="002060"/>
        </w:rPr>
        <w:t xml:space="preserve"> s’engageait à ce que les données extraites </w:t>
      </w:r>
      <w:r>
        <w:rPr>
          <w:rFonts w:ascii="Trebuchet MS" w:hAnsi="Trebuchet MS"/>
          <w:color w:val="002060"/>
        </w:rPr>
        <w:t xml:space="preserve">spécifiquement </w:t>
      </w:r>
      <w:r w:rsidRPr="005578B5">
        <w:rPr>
          <w:rFonts w:ascii="Trebuchet MS" w:hAnsi="Trebuchet MS"/>
          <w:color w:val="002060"/>
        </w:rPr>
        <w:t xml:space="preserve">pour mon établissement ou mon institut </w:t>
      </w:r>
      <w:r w:rsidRPr="00B328CD">
        <w:rPr>
          <w:rFonts w:ascii="Trebuchet MS" w:hAnsi="Trebuchet MS"/>
          <w:b/>
          <w:color w:val="002060"/>
        </w:rPr>
        <w:t xml:space="preserve">ne soient pas transmises à un tiers ni publiées, ni utilisées sans mon accord. </w:t>
      </w:r>
    </w:p>
    <w:p w:rsidR="00D61BCC" w:rsidRPr="005578B5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</w:p>
    <w:p w:rsidR="00D61BCC" w:rsidRPr="005578B5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  <w:r w:rsidRPr="00746AC6">
        <w:rPr>
          <w:rFonts w:ascii="Trebuchet MS" w:hAnsi="Trebuchet MS"/>
          <w:b/>
          <w:color w:val="002060"/>
        </w:rPr>
        <w:t xml:space="preserve">Fait </w:t>
      </w:r>
      <w:proofErr w:type="gramStart"/>
      <w:r w:rsidRPr="00746AC6">
        <w:rPr>
          <w:rFonts w:ascii="Trebuchet MS" w:hAnsi="Trebuchet MS"/>
          <w:b/>
          <w:color w:val="002060"/>
        </w:rPr>
        <w:t>le</w:t>
      </w:r>
      <w:proofErr w:type="gramEnd"/>
      <w:r w:rsidRPr="005578B5">
        <w:rPr>
          <w:rFonts w:ascii="Trebuchet MS" w:hAnsi="Trebuchet MS"/>
          <w:color w:val="002060"/>
        </w:rPr>
        <w:t xml:space="preserve"> (date)</w:t>
      </w:r>
    </w:p>
    <w:p w:rsidR="00D61BCC" w:rsidRDefault="00D61BCC" w:rsidP="00D61BCC">
      <w:pPr>
        <w:pBdr>
          <w:bottom w:val="single" w:sz="6" w:space="1" w:color="auto"/>
        </w:pBdr>
        <w:spacing w:after="0" w:line="240" w:lineRule="auto"/>
        <w:rPr>
          <w:rFonts w:ascii="Trebuchet MS" w:hAnsi="Trebuchet MS"/>
          <w:color w:val="002060"/>
        </w:rPr>
      </w:pPr>
    </w:p>
    <w:p w:rsidR="00D61BCC" w:rsidRDefault="00D61BCC" w:rsidP="00D61BCC">
      <w:pPr>
        <w:spacing w:after="0" w:line="240" w:lineRule="auto"/>
        <w:rPr>
          <w:rFonts w:ascii="Trebuchet MS" w:hAnsi="Trebuchet MS"/>
          <w:color w:val="002060"/>
        </w:rPr>
      </w:pPr>
    </w:p>
    <w:p w:rsidR="00D61BCC" w:rsidRPr="00746AC6" w:rsidRDefault="00D61BCC" w:rsidP="00D61BCC">
      <w:pPr>
        <w:spacing w:after="0" w:line="240" w:lineRule="auto"/>
        <w:rPr>
          <w:rFonts w:ascii="Trebuchet MS" w:hAnsi="Trebuchet MS"/>
          <w:b/>
          <w:color w:val="002060"/>
        </w:rPr>
      </w:pPr>
    </w:p>
    <w:p w:rsidR="00D61BCC" w:rsidRPr="00746AC6" w:rsidRDefault="00D61BCC" w:rsidP="00D61BCC">
      <w:pPr>
        <w:spacing w:after="0" w:line="240" w:lineRule="auto"/>
        <w:rPr>
          <w:rFonts w:ascii="Trebuchet MS" w:hAnsi="Trebuchet MS"/>
          <w:b/>
          <w:color w:val="002060"/>
        </w:rPr>
      </w:pPr>
      <w:r w:rsidRPr="00746AC6">
        <w:rPr>
          <w:rFonts w:ascii="Trebuchet MS" w:hAnsi="Trebuchet MS"/>
          <w:b/>
          <w:color w:val="002060"/>
        </w:rPr>
        <w:t>Signature  et tampon établissement</w:t>
      </w:r>
    </w:p>
    <w:p w:rsidR="00D61BCC" w:rsidRDefault="00D61BCC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974C88" w:rsidRDefault="00D61BCC" w:rsidP="00074341">
      <w:pPr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 xml:space="preserve">Annexe 2 : </w:t>
      </w:r>
      <w:r w:rsidR="00974C88">
        <w:rPr>
          <w:b/>
          <w:color w:val="0070C0"/>
          <w:sz w:val="24"/>
          <w:szCs w:val="24"/>
        </w:rPr>
        <w:t>Exemple de communication pour engager ses équipes à s’</w:t>
      </w:r>
      <w:proofErr w:type="spellStart"/>
      <w:r w:rsidR="00974C88">
        <w:rPr>
          <w:b/>
          <w:color w:val="0070C0"/>
          <w:sz w:val="24"/>
          <w:szCs w:val="24"/>
        </w:rPr>
        <w:t>auto-évaluer</w:t>
      </w:r>
      <w:proofErr w:type="spellEnd"/>
    </w:p>
    <w:p w:rsidR="00D61BCC" w:rsidRDefault="00D61BCC" w:rsidP="00074341">
      <w:pPr>
        <w:jc w:val="both"/>
        <w:rPr>
          <w:b/>
          <w:color w:val="0070C0"/>
          <w:sz w:val="24"/>
          <w:szCs w:val="24"/>
        </w:rPr>
      </w:pPr>
    </w:p>
    <w:p w:rsidR="00D61BCC" w:rsidRDefault="00D61BC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974C88" w:rsidRPr="00D61BCC" w:rsidRDefault="00D61BCC" w:rsidP="00D61BCC">
      <w:pPr>
        <w:jc w:val="center"/>
        <w:rPr>
          <w:b/>
          <w:color w:val="0070C0"/>
          <w:sz w:val="28"/>
          <w:szCs w:val="28"/>
        </w:rPr>
      </w:pPr>
      <w:r w:rsidRPr="00D61BCC">
        <w:rPr>
          <w:b/>
          <w:color w:val="0070C0"/>
          <w:sz w:val="28"/>
          <w:szCs w:val="28"/>
        </w:rPr>
        <w:lastRenderedPageBreak/>
        <w:t>Evaluez vos pratiques avec l’</w:t>
      </w:r>
      <w:r>
        <w:rPr>
          <w:b/>
          <w:color w:val="0070C0"/>
          <w:sz w:val="28"/>
          <w:szCs w:val="28"/>
        </w:rPr>
        <w:t>aut</w:t>
      </w:r>
      <w:r w:rsidRPr="00D61BCC">
        <w:rPr>
          <w:b/>
          <w:color w:val="0070C0"/>
          <w:sz w:val="28"/>
          <w:szCs w:val="28"/>
        </w:rPr>
        <w:t xml:space="preserve">o-évaluation nationale </w:t>
      </w:r>
      <w:proofErr w:type="spellStart"/>
      <w:r w:rsidRPr="00D61BCC">
        <w:rPr>
          <w:b/>
          <w:color w:val="0070C0"/>
          <w:sz w:val="28"/>
          <w:szCs w:val="28"/>
        </w:rPr>
        <w:t>Respi’Quizz</w:t>
      </w:r>
      <w:proofErr w:type="spellEnd"/>
    </w:p>
    <w:p w:rsidR="00D61BCC" w:rsidRDefault="00D61BCC" w:rsidP="00974C88">
      <w:pPr>
        <w:shd w:val="clear" w:color="auto" w:fill="FFFFFF" w:themeFill="background1"/>
        <w:rPr>
          <w:b/>
        </w:rPr>
      </w:pPr>
    </w:p>
    <w:p w:rsidR="00974C88" w:rsidRPr="00D61BCC" w:rsidRDefault="00974C88" w:rsidP="00974C88">
      <w:pPr>
        <w:shd w:val="clear" w:color="auto" w:fill="FFFFFF" w:themeFill="background1"/>
        <w:rPr>
          <w:b/>
          <w:color w:val="0070C0"/>
        </w:rPr>
      </w:pPr>
      <w:r w:rsidRPr="00D61BCC">
        <w:rPr>
          <w:b/>
          <w:color w:val="0070C0"/>
        </w:rPr>
        <w:t>Pour qui ?</w:t>
      </w:r>
    </w:p>
    <w:p w:rsidR="00974C88" w:rsidRDefault="00974C88" w:rsidP="00974C88">
      <w:pPr>
        <w:shd w:val="clear" w:color="auto" w:fill="FFFFFF" w:themeFill="background1"/>
      </w:pPr>
      <w:r>
        <w:t xml:space="preserve">Vous travaillez </w:t>
      </w:r>
      <w:r w:rsidR="00D61BCC">
        <w:t xml:space="preserve">…….. </w:t>
      </w:r>
      <w:r w:rsidR="00D61BCC" w:rsidRPr="00D61BCC">
        <w:rPr>
          <w:highlight w:val="yellow"/>
        </w:rPr>
        <w:t>(</w:t>
      </w:r>
      <w:proofErr w:type="gramStart"/>
      <w:r w:rsidR="00D61BCC" w:rsidRPr="00D61BCC">
        <w:rPr>
          <w:highlight w:val="yellow"/>
        </w:rPr>
        <w:t>cite</w:t>
      </w:r>
      <w:r w:rsidR="009A1A06">
        <w:rPr>
          <w:highlight w:val="yellow"/>
        </w:rPr>
        <w:t>z</w:t>
      </w:r>
      <w:proofErr w:type="gramEnd"/>
      <w:r w:rsidR="00D61BCC" w:rsidRPr="00D61BCC">
        <w:rPr>
          <w:highlight w:val="yellow"/>
        </w:rPr>
        <w:t xml:space="preserve"> le service ou l’établissement)</w:t>
      </w:r>
      <w:r>
        <w:t xml:space="preserve"> Cette auto-évaluation est pour vous !</w:t>
      </w:r>
    </w:p>
    <w:p w:rsidR="00974C88" w:rsidRDefault="00974C88" w:rsidP="00974C88">
      <w:pPr>
        <w:shd w:val="clear" w:color="auto" w:fill="FFFFFF" w:themeFill="background1"/>
      </w:pPr>
    </w:p>
    <w:p w:rsidR="00974C88" w:rsidRPr="00D61BCC" w:rsidRDefault="00974C88" w:rsidP="00974C88">
      <w:pPr>
        <w:shd w:val="clear" w:color="auto" w:fill="FFFFFF" w:themeFill="background1"/>
        <w:rPr>
          <w:b/>
          <w:color w:val="0070C0"/>
        </w:rPr>
      </w:pPr>
      <w:r w:rsidRPr="00D61BCC">
        <w:rPr>
          <w:b/>
          <w:color w:val="0070C0"/>
        </w:rPr>
        <w:t>Pourquoi ?</w:t>
      </w:r>
    </w:p>
    <w:p w:rsidR="00974C88" w:rsidRDefault="00974C88" w:rsidP="00974C88">
      <w:pPr>
        <w:shd w:val="clear" w:color="auto" w:fill="FFFFFF" w:themeFill="background1"/>
      </w:pPr>
      <w:r>
        <w:t xml:space="preserve">En contexte de soins, vous êtes confronté(e) au risque d’être contaminé(e) ou de contaminer votre entourage par des infections à transmission respiratoire. </w:t>
      </w:r>
    </w:p>
    <w:p w:rsidR="00974C88" w:rsidRPr="00D61BCC" w:rsidRDefault="00974C88" w:rsidP="00974C88">
      <w:pPr>
        <w:shd w:val="clear" w:color="auto" w:fill="FFFFFF" w:themeFill="background1"/>
        <w:rPr>
          <w:b/>
        </w:rPr>
      </w:pPr>
      <w:r w:rsidRPr="00D61BCC">
        <w:rPr>
          <w:b/>
        </w:rPr>
        <w:t xml:space="preserve">Actuellement, avec la crise COVID, les mesures barrières sont maximales, mais après, aurez-vous aux moments clés, les réflexes qui continueront à vous protéger et à protéger les autres ? </w:t>
      </w:r>
    </w:p>
    <w:p w:rsidR="00974C88" w:rsidRDefault="00974C88" w:rsidP="00974C88">
      <w:pPr>
        <w:shd w:val="clear" w:color="auto" w:fill="FFFFFF" w:themeFill="background1"/>
      </w:pPr>
      <w:r>
        <w:t xml:space="preserve">Avec cette auto-évaluation, faites le point sur vos pratiques en post-COVID, identifiez vos points forts et vos points faibles pour progresser. </w:t>
      </w:r>
    </w:p>
    <w:p w:rsidR="00974C88" w:rsidRDefault="00974C88" w:rsidP="00974C88">
      <w:pPr>
        <w:shd w:val="clear" w:color="auto" w:fill="FFFFFF" w:themeFill="background1"/>
      </w:pPr>
    </w:p>
    <w:p w:rsidR="00974C88" w:rsidRPr="00D61BCC" w:rsidRDefault="00974C88" w:rsidP="00974C88">
      <w:pPr>
        <w:shd w:val="clear" w:color="auto" w:fill="FFFFFF" w:themeFill="background1"/>
        <w:rPr>
          <w:b/>
          <w:color w:val="0070C0"/>
        </w:rPr>
      </w:pPr>
      <w:r w:rsidRPr="00D61BCC">
        <w:rPr>
          <w:b/>
          <w:color w:val="0070C0"/>
        </w:rPr>
        <w:t>Comment ?</w:t>
      </w:r>
    </w:p>
    <w:p w:rsidR="00974C88" w:rsidRPr="001D397D" w:rsidRDefault="00974C88" w:rsidP="00974C88">
      <w:pPr>
        <w:shd w:val="clear" w:color="auto" w:fill="FFFFFF" w:themeFill="background1"/>
      </w:pPr>
      <w:r w:rsidRPr="001D397D">
        <w:t xml:space="preserve">Connectez-vous à l’application en ligne </w:t>
      </w:r>
      <w:hyperlink r:id="rId9" w:history="1">
        <w:r w:rsidR="00D61BCC" w:rsidRPr="00510225">
          <w:rPr>
            <w:rStyle w:val="Lienhypertexte"/>
          </w:rPr>
          <w:t>https://hygienerespiratoire.preventioninfection.fr/respiquizz/</w:t>
        </w:r>
      </w:hyperlink>
      <w:r w:rsidR="00D61BCC">
        <w:t xml:space="preserve"> </w:t>
      </w:r>
    </w:p>
    <w:p w:rsidR="00974C88" w:rsidRDefault="00974C88" w:rsidP="00974C88">
      <w:pPr>
        <w:shd w:val="clear" w:color="auto" w:fill="FFFFFF" w:themeFill="background1"/>
      </w:pPr>
      <w:r>
        <w:t xml:space="preserve">Mettez-vous en condition : Repensez aux actes que vous avez faits les semaines précédentes et…complétez le questionnaire. </w:t>
      </w:r>
    </w:p>
    <w:p w:rsidR="00974C88" w:rsidRDefault="00974C88" w:rsidP="00974C88">
      <w:pPr>
        <w:shd w:val="clear" w:color="auto" w:fill="FFFFFF" w:themeFill="background1"/>
      </w:pPr>
      <w:r>
        <w:t xml:space="preserve">Vous pouvez répondre en toute honnêteté, cette autoévaluation est pour vous et les conseils que vous recevrez n’en seront que plus adaptés. </w:t>
      </w:r>
    </w:p>
    <w:p w:rsidR="00974C88" w:rsidRDefault="00974C88" w:rsidP="00974C88">
      <w:pPr>
        <w:shd w:val="clear" w:color="auto" w:fill="FFFFFF" w:themeFill="background1"/>
      </w:pPr>
      <w:r>
        <w:t xml:space="preserve">Une fois vos réponses saisies, cliquez sur valider et obtenez </w:t>
      </w:r>
      <w:r w:rsidR="00D61BCC">
        <w:t xml:space="preserve">vos </w:t>
      </w:r>
      <w:r>
        <w:t xml:space="preserve"> résultats !</w:t>
      </w:r>
    </w:p>
    <w:p w:rsidR="009A1A06" w:rsidRDefault="009A1A06" w:rsidP="00974C88">
      <w:pPr>
        <w:shd w:val="clear" w:color="auto" w:fill="FFFFFF" w:themeFill="background1"/>
      </w:pPr>
      <w:r w:rsidRPr="009A1A06">
        <w:rPr>
          <w:highlight w:val="yellow"/>
        </w:rPr>
        <w:t xml:space="preserve">Merci de vous </w:t>
      </w:r>
      <w:proofErr w:type="spellStart"/>
      <w:r w:rsidRPr="009A1A06">
        <w:rPr>
          <w:highlight w:val="yellow"/>
        </w:rPr>
        <w:t>auto-évaluer</w:t>
      </w:r>
      <w:proofErr w:type="spellEnd"/>
      <w:r w:rsidRPr="009A1A06">
        <w:rPr>
          <w:highlight w:val="yellow"/>
        </w:rPr>
        <w:t xml:space="preserve"> entre le XXX et le XXX (précisez)</w:t>
      </w:r>
    </w:p>
    <w:p w:rsidR="00974C88" w:rsidRPr="00D61BCC" w:rsidRDefault="00974C88" w:rsidP="00974C88">
      <w:pPr>
        <w:shd w:val="clear" w:color="auto" w:fill="FFFFFF" w:themeFill="background1"/>
        <w:rPr>
          <w:color w:val="0070C0"/>
        </w:rPr>
      </w:pPr>
    </w:p>
    <w:p w:rsidR="00974C88" w:rsidRPr="00D61BCC" w:rsidRDefault="00974C88" w:rsidP="00974C88">
      <w:pPr>
        <w:shd w:val="clear" w:color="auto" w:fill="FFFFFF" w:themeFill="background1"/>
        <w:rPr>
          <w:b/>
          <w:color w:val="0070C0"/>
        </w:rPr>
      </w:pPr>
      <w:r w:rsidRPr="00D61BCC">
        <w:rPr>
          <w:b/>
          <w:color w:val="0070C0"/>
        </w:rPr>
        <w:t>Et mes données ?</w:t>
      </w:r>
    </w:p>
    <w:p w:rsidR="00974C88" w:rsidRDefault="00974C88" w:rsidP="00974C88">
      <w:pPr>
        <w:shd w:val="clear" w:color="auto" w:fill="FFFFFF" w:themeFill="background1"/>
      </w:pPr>
      <w:r>
        <w:t>Les données que vous saisissez sont anonymes et se</w:t>
      </w:r>
      <w:r w:rsidR="00D61BCC">
        <w:t>ront utilisées uniquement de façon collective par ….. (</w:t>
      </w:r>
      <w:proofErr w:type="gramStart"/>
      <w:r w:rsidR="00D61BCC" w:rsidRPr="00D61BCC">
        <w:rPr>
          <w:highlight w:val="yellow"/>
        </w:rPr>
        <w:t>indiquez</w:t>
      </w:r>
      <w:proofErr w:type="gramEnd"/>
      <w:r w:rsidR="00D61BCC" w:rsidRPr="00D61BCC">
        <w:rPr>
          <w:highlight w:val="yellow"/>
        </w:rPr>
        <w:t xml:space="preserve"> qui dans votre établissement aura accès à ces données</w:t>
      </w:r>
      <w:r w:rsidR="00D61BCC">
        <w:t xml:space="preserve">) et </w:t>
      </w:r>
      <w:r>
        <w:t xml:space="preserve">le RéPias pour identifier les besoins et les difficultés sur le terrain. Autrement dit, votre auto-évaluation servira à la cause de la prévention des infections et nous vous en remercions. </w:t>
      </w:r>
      <w:r w:rsidR="00D61BCC">
        <w:t xml:space="preserve">Nous avons </w:t>
      </w:r>
      <w:r>
        <w:t>sign</w:t>
      </w:r>
      <w:r w:rsidR="00D61BCC">
        <w:t>é</w:t>
      </w:r>
      <w:r>
        <w:t xml:space="preserve"> un</w:t>
      </w:r>
      <w:r w:rsidR="005D26F7">
        <w:t>e</w:t>
      </w:r>
      <w:r>
        <w:t xml:space="preserve"> charte d’engagement à n’utiliser les données que de façon collective et non individuelle</w:t>
      </w:r>
      <w:r w:rsidR="009A1A06">
        <w:t>, vos données resteront anonymes</w:t>
      </w:r>
      <w:r>
        <w:t>. Le traitement des données est conforme au règlement général sur la protection des données (RGPD) de la CNIL.</w:t>
      </w:r>
      <w:bookmarkStart w:id="0" w:name="_GoBack"/>
      <w:bookmarkEnd w:id="0"/>
    </w:p>
    <w:p w:rsidR="00974C88" w:rsidRDefault="00974C88" w:rsidP="00974C88"/>
    <w:p w:rsidR="00540CEF" w:rsidRDefault="00540CEF" w:rsidP="00974C88">
      <w:pPr>
        <w:jc w:val="both"/>
      </w:pPr>
    </w:p>
    <w:sectPr w:rsidR="00540C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4C" w:rsidRDefault="00D3134C" w:rsidP="009C6C2F">
      <w:pPr>
        <w:spacing w:after="0" w:line="240" w:lineRule="auto"/>
      </w:pPr>
      <w:r>
        <w:separator/>
      </w:r>
    </w:p>
  </w:endnote>
  <w:endnote w:type="continuationSeparator" w:id="0">
    <w:p w:rsidR="00D3134C" w:rsidRDefault="00D3134C" w:rsidP="009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13800"/>
      <w:docPartObj>
        <w:docPartGallery w:val="Page Numbers (Bottom of Page)"/>
        <w:docPartUnique/>
      </w:docPartObj>
    </w:sdtPr>
    <w:sdtEndPr/>
    <w:sdtContent>
      <w:p w:rsidR="009C6C2F" w:rsidRDefault="009C6C2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A06">
          <w:rPr>
            <w:noProof/>
          </w:rPr>
          <w:t>5</w:t>
        </w:r>
        <w:r>
          <w:fldChar w:fldCharType="end"/>
        </w:r>
      </w:p>
    </w:sdtContent>
  </w:sdt>
  <w:p w:rsidR="009C6C2F" w:rsidRDefault="009C6C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4C" w:rsidRDefault="00D3134C" w:rsidP="009C6C2F">
      <w:pPr>
        <w:spacing w:after="0" w:line="240" w:lineRule="auto"/>
      </w:pPr>
      <w:r>
        <w:separator/>
      </w:r>
    </w:p>
  </w:footnote>
  <w:footnote w:type="continuationSeparator" w:id="0">
    <w:p w:rsidR="00D3134C" w:rsidRDefault="00D3134C" w:rsidP="009C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207"/>
    <w:multiLevelType w:val="hybridMultilevel"/>
    <w:tmpl w:val="B2F27878"/>
    <w:lvl w:ilvl="0" w:tplc="7388BA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D14AE"/>
    <w:multiLevelType w:val="hybridMultilevel"/>
    <w:tmpl w:val="DAAA3E30"/>
    <w:lvl w:ilvl="0" w:tplc="C23C21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32EBF"/>
    <w:multiLevelType w:val="hybridMultilevel"/>
    <w:tmpl w:val="52E6AACE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28AA"/>
    <w:multiLevelType w:val="hybridMultilevel"/>
    <w:tmpl w:val="5F001A6C"/>
    <w:lvl w:ilvl="0" w:tplc="C23C21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B41E6"/>
    <w:multiLevelType w:val="hybridMultilevel"/>
    <w:tmpl w:val="BA12D1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2C"/>
    <w:rsid w:val="00055DE5"/>
    <w:rsid w:val="00074341"/>
    <w:rsid w:val="001C6047"/>
    <w:rsid w:val="001F2CD3"/>
    <w:rsid w:val="003C09C1"/>
    <w:rsid w:val="00540CEF"/>
    <w:rsid w:val="005D26F7"/>
    <w:rsid w:val="006062F0"/>
    <w:rsid w:val="007A7C73"/>
    <w:rsid w:val="007B49D5"/>
    <w:rsid w:val="00974C88"/>
    <w:rsid w:val="009A1A06"/>
    <w:rsid w:val="009C6C2F"/>
    <w:rsid w:val="00A44CAA"/>
    <w:rsid w:val="00A6122C"/>
    <w:rsid w:val="00B16EB5"/>
    <w:rsid w:val="00C84E12"/>
    <w:rsid w:val="00D3134C"/>
    <w:rsid w:val="00D61BCC"/>
    <w:rsid w:val="00DE5E77"/>
    <w:rsid w:val="00EB102F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E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43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C2F"/>
  </w:style>
  <w:style w:type="paragraph" w:styleId="Pieddepage">
    <w:name w:val="footer"/>
    <w:basedOn w:val="Normal"/>
    <w:link w:val="PieddepageCar"/>
    <w:uiPriority w:val="99"/>
    <w:unhideWhenUsed/>
    <w:rsid w:val="009C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E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43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C2F"/>
  </w:style>
  <w:style w:type="paragraph" w:styleId="Pieddepage">
    <w:name w:val="footer"/>
    <w:basedOn w:val="Normal"/>
    <w:link w:val="PieddepageCar"/>
    <w:uiPriority w:val="99"/>
    <w:unhideWhenUsed/>
    <w:rsid w:val="009C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ygienerespiratoire.preventioninfection.fr/respiquiz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veniera</dc:creator>
  <cp:lastModifiedBy>veniera</cp:lastModifiedBy>
  <cp:revision>3</cp:revision>
  <dcterms:created xsi:type="dcterms:W3CDTF">2021-12-03T12:12:00Z</dcterms:created>
  <dcterms:modified xsi:type="dcterms:W3CDTF">2021-12-03T12:14:00Z</dcterms:modified>
</cp:coreProperties>
</file>